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140" w:rsidRPr="00443A70" w:rsidRDefault="002B7F26" w:rsidP="00A34147">
      <w:pPr>
        <w:spacing w:before="0" w:beforeAutospacing="0" w:after="0" w:afterAutospacing="0" w:line="276" w:lineRule="auto"/>
        <w:rPr>
          <w:rFonts w:ascii="Calibri" w:hAnsi="Calibri" w:cs="Calibri"/>
          <w:sz w:val="16"/>
          <w:szCs w:val="16"/>
          <w:u w:val="single"/>
          <w:lang w:val="es-ES_tradnl"/>
        </w:rPr>
      </w:pPr>
      <w:bookmarkStart w:id="0" w:name="_GoBack"/>
      <w:bookmarkEnd w:id="0"/>
      <w:r w:rsidRPr="00443A70">
        <w:rPr>
          <w:rFonts w:ascii="Calibri" w:hAnsi="Calibri" w:cs="Calibri"/>
          <w:sz w:val="16"/>
          <w:szCs w:val="16"/>
          <w:u w:val="single"/>
          <w:lang w:val="es-ES_tradnl"/>
        </w:rPr>
        <w:t>M</w:t>
      </w:r>
      <w:r w:rsidR="00104016" w:rsidRPr="00443A70">
        <w:rPr>
          <w:rFonts w:ascii="Calibri" w:hAnsi="Calibri" w:cs="Calibri"/>
          <w:sz w:val="16"/>
          <w:szCs w:val="16"/>
          <w:u w:val="single"/>
          <w:lang w:val="es-ES_tradnl"/>
        </w:rPr>
        <w:t>ODELO PARA EFECTUAR ALEGACIONES</w:t>
      </w:r>
    </w:p>
    <w:p w:rsidR="00FD0EC0" w:rsidRPr="00443A70" w:rsidRDefault="00FD0EC0" w:rsidP="00A34147">
      <w:pPr>
        <w:spacing w:line="276" w:lineRule="auto"/>
        <w:rPr>
          <w:rFonts w:ascii="Calibri" w:hAnsi="Calibri" w:cs="Calibri"/>
          <w:sz w:val="16"/>
          <w:szCs w:val="16"/>
          <w:lang w:val="es-ES_tradnl"/>
        </w:rPr>
      </w:pPr>
    </w:p>
    <w:p w:rsidR="002B7F26" w:rsidRPr="00443A70" w:rsidRDefault="00D93369" w:rsidP="00A34147">
      <w:pPr>
        <w:spacing w:line="276" w:lineRule="auto"/>
        <w:rPr>
          <w:rFonts w:ascii="Calibri" w:hAnsi="Calibri" w:cs="Calibri"/>
          <w:sz w:val="16"/>
          <w:szCs w:val="16"/>
          <w:lang w:val="es-ES_tradnl"/>
        </w:rPr>
      </w:pPr>
      <w:r w:rsidRPr="00443A70">
        <w:rPr>
          <w:rFonts w:ascii="Calibri" w:hAnsi="Calibri" w:cs="Calibri"/>
          <w:sz w:val="16"/>
          <w:szCs w:val="16"/>
          <w:lang w:val="es-ES_tradnl"/>
        </w:rPr>
        <w:t>D.</w:t>
      </w:r>
      <w:r w:rsidRPr="00443A70">
        <w:rPr>
          <w:rFonts w:ascii="Calibri" w:hAnsi="Calibri" w:cs="Calibri"/>
          <w:sz w:val="16"/>
          <w:szCs w:val="16"/>
          <w:lang w:val="es-ES_tradnl"/>
        </w:rPr>
        <w:tab/>
      </w:r>
      <w:r w:rsidRPr="00443A70">
        <w:rPr>
          <w:rFonts w:ascii="Calibri" w:hAnsi="Calibri" w:cs="Calibri"/>
          <w:sz w:val="16"/>
          <w:szCs w:val="16"/>
          <w:lang w:val="es-ES_tradnl"/>
        </w:rPr>
        <w:tab/>
      </w:r>
      <w:r w:rsidRPr="00443A70">
        <w:rPr>
          <w:rFonts w:ascii="Calibri" w:hAnsi="Calibri" w:cs="Calibri"/>
          <w:sz w:val="16"/>
          <w:szCs w:val="16"/>
          <w:lang w:val="es-ES_tradnl"/>
        </w:rPr>
        <w:tab/>
      </w:r>
      <w:r w:rsidRPr="00443A70">
        <w:rPr>
          <w:rFonts w:ascii="Calibri" w:hAnsi="Calibri" w:cs="Calibri"/>
          <w:sz w:val="16"/>
          <w:szCs w:val="16"/>
          <w:lang w:val="es-ES_tradnl"/>
        </w:rPr>
        <w:tab/>
      </w:r>
      <w:r w:rsidR="00EB59F1" w:rsidRPr="00443A70">
        <w:rPr>
          <w:rFonts w:ascii="Calibri" w:hAnsi="Calibri" w:cs="Calibri"/>
          <w:sz w:val="16"/>
          <w:szCs w:val="16"/>
          <w:lang w:val="es-ES_tradnl"/>
        </w:rPr>
        <w:tab/>
      </w:r>
      <w:r w:rsidR="002B7F26" w:rsidRPr="00443A70">
        <w:rPr>
          <w:rFonts w:ascii="Calibri" w:hAnsi="Calibri" w:cs="Calibri"/>
          <w:sz w:val="16"/>
          <w:szCs w:val="16"/>
          <w:lang w:val="es-ES_tradnl"/>
        </w:rPr>
        <w:tab/>
      </w:r>
      <w:r w:rsidR="00D10E1E" w:rsidRPr="00443A70">
        <w:rPr>
          <w:rFonts w:ascii="Calibri" w:hAnsi="Calibri" w:cs="Calibri"/>
          <w:sz w:val="16"/>
          <w:szCs w:val="16"/>
          <w:lang w:val="es-ES_tradnl"/>
        </w:rPr>
        <w:t>con NIF</w:t>
      </w:r>
      <w:r w:rsidR="002B7F26" w:rsidRPr="00443A70">
        <w:rPr>
          <w:rFonts w:ascii="Calibri" w:hAnsi="Calibri" w:cs="Calibri"/>
          <w:sz w:val="16"/>
          <w:szCs w:val="16"/>
          <w:lang w:val="es-ES_tradnl"/>
        </w:rPr>
        <w:tab/>
      </w:r>
    </w:p>
    <w:p w:rsidR="00FD0EC0" w:rsidRPr="00443A70" w:rsidRDefault="00FD0EC0" w:rsidP="00A34147">
      <w:pPr>
        <w:spacing w:line="276" w:lineRule="auto"/>
        <w:rPr>
          <w:rFonts w:ascii="Calibri" w:hAnsi="Calibri" w:cs="Calibri"/>
          <w:sz w:val="16"/>
          <w:szCs w:val="16"/>
          <w:lang w:val="es-ES_tradnl"/>
        </w:rPr>
      </w:pPr>
    </w:p>
    <w:p w:rsidR="001E4140" w:rsidRPr="00443A70" w:rsidRDefault="002B7F26" w:rsidP="00A34147">
      <w:pPr>
        <w:spacing w:line="276" w:lineRule="auto"/>
        <w:rPr>
          <w:rFonts w:ascii="Calibri" w:hAnsi="Calibri" w:cs="Calibri"/>
          <w:sz w:val="16"/>
          <w:szCs w:val="16"/>
          <w:lang w:val="es-ES_tradnl"/>
        </w:rPr>
      </w:pPr>
      <w:r w:rsidRPr="00443A70">
        <w:rPr>
          <w:rFonts w:ascii="Calibri" w:hAnsi="Calibri" w:cs="Calibri"/>
          <w:sz w:val="16"/>
          <w:szCs w:val="16"/>
          <w:lang w:val="es-ES_tradnl"/>
        </w:rPr>
        <w:t>Tipo de procedimiento:</w:t>
      </w:r>
      <w:r w:rsidRPr="00443A70">
        <w:rPr>
          <w:rFonts w:ascii="Calibri" w:hAnsi="Calibri" w:cs="Calibri"/>
          <w:sz w:val="16"/>
          <w:szCs w:val="16"/>
          <w:lang w:val="es-ES_tradnl"/>
        </w:rPr>
        <w:tab/>
      </w:r>
      <w:r w:rsidR="001E4140" w:rsidRPr="00443A70">
        <w:rPr>
          <w:rFonts w:ascii="Calibri" w:hAnsi="Calibri" w:cs="Calibri"/>
          <w:sz w:val="16"/>
          <w:szCs w:val="16"/>
          <w:lang w:val="es-ES_tradnl"/>
        </w:rPr>
        <w:t>RECTIFICACIÓN DE AUTOLIQUIDACIONES</w:t>
      </w:r>
    </w:p>
    <w:p w:rsidR="00EB59F1" w:rsidRPr="00443A70" w:rsidRDefault="001E4140" w:rsidP="00A34147">
      <w:pPr>
        <w:spacing w:line="276" w:lineRule="auto"/>
        <w:rPr>
          <w:rFonts w:ascii="Calibri" w:hAnsi="Calibri" w:cs="Calibri"/>
          <w:sz w:val="16"/>
          <w:szCs w:val="16"/>
          <w:lang w:val="es-ES_tradnl"/>
        </w:rPr>
      </w:pPr>
      <w:r w:rsidRPr="00443A70">
        <w:rPr>
          <w:rFonts w:ascii="Calibri" w:hAnsi="Calibri" w:cs="Calibri"/>
          <w:sz w:val="16"/>
          <w:szCs w:val="16"/>
          <w:lang w:val="es-ES_tradnl"/>
        </w:rPr>
        <w:t xml:space="preserve">Expediente/Referencia: </w:t>
      </w:r>
      <w:r w:rsidR="002B7F26" w:rsidRPr="00443A70">
        <w:rPr>
          <w:rFonts w:ascii="Calibri" w:hAnsi="Calibri" w:cs="Calibri"/>
          <w:sz w:val="16"/>
          <w:szCs w:val="16"/>
          <w:lang w:val="es-ES_tradnl"/>
        </w:rPr>
        <w:tab/>
      </w:r>
      <w:r w:rsidR="003C5DB8">
        <w:rPr>
          <w:rFonts w:ascii="Calibri" w:hAnsi="Calibri" w:cs="Calibri"/>
          <w:sz w:val="16"/>
          <w:szCs w:val="16"/>
          <w:lang w:val="es-ES_tradnl"/>
        </w:rPr>
        <w:tab/>
      </w:r>
      <w:r w:rsidR="00D93369" w:rsidRPr="00443A70">
        <w:rPr>
          <w:rFonts w:ascii="Calibri" w:hAnsi="Calibri" w:cs="Calibri"/>
          <w:sz w:val="16"/>
          <w:szCs w:val="16"/>
          <w:lang w:val="es-ES_tradnl"/>
        </w:rPr>
        <w:t>-</w:t>
      </w:r>
    </w:p>
    <w:p w:rsidR="00D93369" w:rsidRPr="00443A70" w:rsidRDefault="00D93369" w:rsidP="00A34147">
      <w:pPr>
        <w:spacing w:line="276" w:lineRule="auto"/>
        <w:rPr>
          <w:rFonts w:ascii="Calibri" w:hAnsi="Calibri" w:cs="Calibri"/>
          <w:sz w:val="16"/>
          <w:szCs w:val="16"/>
          <w:lang w:val="es-ES_tradnl"/>
        </w:rPr>
      </w:pPr>
      <w:r w:rsidRPr="00443A70">
        <w:rPr>
          <w:rFonts w:ascii="Calibri" w:hAnsi="Calibri" w:cs="Calibri"/>
          <w:sz w:val="16"/>
          <w:szCs w:val="16"/>
          <w:lang w:val="es-ES_tradnl"/>
        </w:rPr>
        <w:tab/>
      </w:r>
      <w:r w:rsidRPr="00443A70">
        <w:rPr>
          <w:rFonts w:ascii="Calibri" w:hAnsi="Calibri" w:cs="Calibri"/>
          <w:sz w:val="16"/>
          <w:szCs w:val="16"/>
          <w:lang w:val="es-ES_tradnl"/>
        </w:rPr>
        <w:tab/>
      </w:r>
      <w:r w:rsidRPr="00443A70">
        <w:rPr>
          <w:rFonts w:ascii="Calibri" w:hAnsi="Calibri" w:cs="Calibri"/>
          <w:sz w:val="16"/>
          <w:szCs w:val="16"/>
          <w:lang w:val="es-ES_tradnl"/>
        </w:rPr>
        <w:tab/>
      </w:r>
      <w:r w:rsidRPr="00443A70">
        <w:rPr>
          <w:rFonts w:ascii="Calibri" w:hAnsi="Calibri" w:cs="Calibri"/>
          <w:sz w:val="16"/>
          <w:szCs w:val="16"/>
          <w:lang w:val="es-ES_tradnl"/>
        </w:rPr>
        <w:tab/>
        <w:t>-</w:t>
      </w:r>
    </w:p>
    <w:p w:rsidR="00D93369" w:rsidRPr="00443A70" w:rsidRDefault="00D93369" w:rsidP="00A34147">
      <w:pPr>
        <w:spacing w:line="276" w:lineRule="auto"/>
        <w:rPr>
          <w:rFonts w:ascii="Calibri" w:hAnsi="Calibri" w:cs="Calibri"/>
          <w:sz w:val="16"/>
          <w:szCs w:val="16"/>
          <w:lang w:val="es-ES_tradnl"/>
        </w:rPr>
      </w:pPr>
      <w:r w:rsidRPr="00443A70">
        <w:rPr>
          <w:rFonts w:ascii="Calibri" w:hAnsi="Calibri" w:cs="Calibri"/>
          <w:sz w:val="16"/>
          <w:szCs w:val="16"/>
          <w:lang w:val="es-ES_tradnl"/>
        </w:rPr>
        <w:tab/>
      </w:r>
      <w:r w:rsidRPr="00443A70">
        <w:rPr>
          <w:rFonts w:ascii="Calibri" w:hAnsi="Calibri" w:cs="Calibri"/>
          <w:sz w:val="16"/>
          <w:szCs w:val="16"/>
          <w:lang w:val="es-ES_tradnl"/>
        </w:rPr>
        <w:tab/>
      </w:r>
      <w:r w:rsidRPr="00443A70">
        <w:rPr>
          <w:rFonts w:ascii="Calibri" w:hAnsi="Calibri" w:cs="Calibri"/>
          <w:sz w:val="16"/>
          <w:szCs w:val="16"/>
          <w:lang w:val="es-ES_tradnl"/>
        </w:rPr>
        <w:tab/>
      </w:r>
      <w:r w:rsidRPr="00443A70">
        <w:rPr>
          <w:rFonts w:ascii="Calibri" w:hAnsi="Calibri" w:cs="Calibri"/>
          <w:sz w:val="16"/>
          <w:szCs w:val="16"/>
          <w:lang w:val="es-ES_tradnl"/>
        </w:rPr>
        <w:tab/>
        <w:t>-</w:t>
      </w:r>
    </w:p>
    <w:p w:rsidR="00D93369" w:rsidRPr="00443A70" w:rsidRDefault="00D93369" w:rsidP="00A34147">
      <w:pPr>
        <w:spacing w:line="276" w:lineRule="auto"/>
        <w:rPr>
          <w:rFonts w:ascii="Calibri" w:hAnsi="Calibri" w:cs="Calibri"/>
          <w:sz w:val="16"/>
          <w:szCs w:val="16"/>
          <w:lang w:val="es-ES_tradnl"/>
        </w:rPr>
      </w:pPr>
      <w:r w:rsidRPr="00443A70">
        <w:rPr>
          <w:rFonts w:ascii="Calibri" w:hAnsi="Calibri" w:cs="Calibri"/>
          <w:sz w:val="16"/>
          <w:szCs w:val="16"/>
          <w:lang w:val="es-ES_tradnl"/>
        </w:rPr>
        <w:tab/>
      </w:r>
      <w:r w:rsidRPr="00443A70">
        <w:rPr>
          <w:rFonts w:ascii="Calibri" w:hAnsi="Calibri" w:cs="Calibri"/>
          <w:sz w:val="16"/>
          <w:szCs w:val="16"/>
          <w:lang w:val="es-ES_tradnl"/>
        </w:rPr>
        <w:tab/>
      </w:r>
      <w:r w:rsidRPr="00443A70">
        <w:rPr>
          <w:rFonts w:ascii="Calibri" w:hAnsi="Calibri" w:cs="Calibri"/>
          <w:sz w:val="16"/>
          <w:szCs w:val="16"/>
          <w:lang w:val="es-ES_tradnl"/>
        </w:rPr>
        <w:tab/>
      </w:r>
      <w:r w:rsidRPr="00443A70">
        <w:rPr>
          <w:rFonts w:ascii="Calibri" w:hAnsi="Calibri" w:cs="Calibri"/>
          <w:sz w:val="16"/>
          <w:szCs w:val="16"/>
          <w:lang w:val="es-ES_tradnl"/>
        </w:rPr>
        <w:tab/>
        <w:t>-</w:t>
      </w:r>
    </w:p>
    <w:p w:rsidR="00D93369" w:rsidRPr="00443A70" w:rsidRDefault="00D93369" w:rsidP="00A34147">
      <w:pPr>
        <w:spacing w:line="276" w:lineRule="auto"/>
        <w:rPr>
          <w:rFonts w:ascii="Calibri" w:hAnsi="Calibri" w:cs="Calibri"/>
          <w:sz w:val="16"/>
          <w:szCs w:val="16"/>
          <w:lang w:val="es-ES_tradnl"/>
        </w:rPr>
      </w:pPr>
    </w:p>
    <w:p w:rsidR="002B7F26" w:rsidRPr="00443A70" w:rsidRDefault="002B7F26" w:rsidP="00A34147">
      <w:pPr>
        <w:spacing w:line="276" w:lineRule="auto"/>
        <w:rPr>
          <w:rFonts w:ascii="Calibri" w:hAnsi="Calibri" w:cs="Calibri"/>
          <w:sz w:val="16"/>
          <w:szCs w:val="16"/>
          <w:lang w:val="es-ES_tradnl"/>
        </w:rPr>
      </w:pPr>
      <w:r w:rsidRPr="00443A70">
        <w:rPr>
          <w:rFonts w:ascii="Calibri" w:hAnsi="Calibri" w:cs="Calibri"/>
          <w:sz w:val="16"/>
          <w:szCs w:val="16"/>
          <w:lang w:val="es-ES_tradnl"/>
        </w:rPr>
        <w:t>Concepto:</w:t>
      </w:r>
      <w:r w:rsidRPr="00443A70">
        <w:rPr>
          <w:rFonts w:ascii="Calibri" w:hAnsi="Calibri" w:cs="Calibri"/>
          <w:sz w:val="16"/>
          <w:szCs w:val="16"/>
          <w:lang w:val="es-ES_tradnl"/>
        </w:rPr>
        <w:tab/>
      </w:r>
      <w:r w:rsidRPr="00443A70">
        <w:rPr>
          <w:rFonts w:ascii="Calibri" w:hAnsi="Calibri" w:cs="Calibri"/>
          <w:sz w:val="16"/>
          <w:szCs w:val="16"/>
          <w:lang w:val="es-ES_tradnl"/>
        </w:rPr>
        <w:tab/>
      </w:r>
      <w:r w:rsidRPr="00443A70">
        <w:rPr>
          <w:rFonts w:ascii="Calibri" w:hAnsi="Calibri" w:cs="Calibri"/>
          <w:sz w:val="16"/>
          <w:szCs w:val="16"/>
          <w:lang w:val="es-ES_tradnl"/>
        </w:rPr>
        <w:tab/>
      </w:r>
      <w:r w:rsidR="003C5DB8">
        <w:rPr>
          <w:rFonts w:ascii="Calibri" w:hAnsi="Calibri" w:cs="Calibri"/>
          <w:sz w:val="16"/>
          <w:szCs w:val="16"/>
          <w:lang w:val="es-ES_tradnl"/>
        </w:rPr>
        <w:tab/>
      </w:r>
      <w:r w:rsidRPr="00443A70">
        <w:rPr>
          <w:rFonts w:ascii="Calibri" w:hAnsi="Calibri" w:cs="Calibri"/>
          <w:sz w:val="16"/>
          <w:szCs w:val="16"/>
          <w:lang w:val="es-ES_tradnl"/>
        </w:rPr>
        <w:t>I.R.P.F.</w:t>
      </w:r>
      <w:r w:rsidRPr="00443A70">
        <w:rPr>
          <w:rFonts w:ascii="Calibri" w:hAnsi="Calibri" w:cs="Calibri"/>
          <w:sz w:val="16"/>
          <w:szCs w:val="16"/>
          <w:lang w:val="es-ES_tradnl"/>
        </w:rPr>
        <w:tab/>
        <w:t>100</w:t>
      </w:r>
      <w:r w:rsidRPr="00443A70">
        <w:rPr>
          <w:rFonts w:ascii="Calibri" w:hAnsi="Calibri" w:cs="Calibri"/>
          <w:sz w:val="16"/>
          <w:szCs w:val="16"/>
          <w:lang w:val="es-ES_tradnl"/>
        </w:rPr>
        <w:tab/>
        <w:t>2014</w:t>
      </w:r>
      <w:r w:rsidRPr="00443A70">
        <w:rPr>
          <w:rFonts w:ascii="Calibri" w:hAnsi="Calibri" w:cs="Calibri"/>
          <w:sz w:val="16"/>
          <w:szCs w:val="16"/>
          <w:lang w:val="es-ES_tradnl"/>
        </w:rPr>
        <w:tab/>
        <w:t>Anual</w:t>
      </w:r>
    </w:p>
    <w:p w:rsidR="002B7F26" w:rsidRPr="00443A70" w:rsidRDefault="002B7F26" w:rsidP="00A34147">
      <w:pPr>
        <w:spacing w:line="276" w:lineRule="auto"/>
        <w:rPr>
          <w:rFonts w:ascii="Calibri" w:hAnsi="Calibri" w:cs="Calibri"/>
          <w:sz w:val="16"/>
          <w:szCs w:val="16"/>
          <w:lang w:val="es-ES_tradnl"/>
        </w:rPr>
      </w:pPr>
      <w:r w:rsidRPr="00443A70">
        <w:rPr>
          <w:rFonts w:ascii="Calibri" w:hAnsi="Calibri" w:cs="Calibri"/>
          <w:sz w:val="16"/>
          <w:szCs w:val="16"/>
          <w:lang w:val="es-ES_tradnl"/>
        </w:rPr>
        <w:tab/>
      </w:r>
      <w:r w:rsidRPr="00443A70">
        <w:rPr>
          <w:rFonts w:ascii="Calibri" w:hAnsi="Calibri" w:cs="Calibri"/>
          <w:sz w:val="16"/>
          <w:szCs w:val="16"/>
          <w:lang w:val="es-ES_tradnl"/>
        </w:rPr>
        <w:tab/>
      </w:r>
      <w:r w:rsidRPr="00443A70">
        <w:rPr>
          <w:rFonts w:ascii="Calibri" w:hAnsi="Calibri" w:cs="Calibri"/>
          <w:sz w:val="16"/>
          <w:szCs w:val="16"/>
          <w:lang w:val="es-ES_tradnl"/>
        </w:rPr>
        <w:tab/>
      </w:r>
      <w:r w:rsidRPr="00443A70">
        <w:rPr>
          <w:rFonts w:ascii="Calibri" w:hAnsi="Calibri" w:cs="Calibri"/>
          <w:sz w:val="16"/>
          <w:szCs w:val="16"/>
          <w:lang w:val="es-ES_tradnl"/>
        </w:rPr>
        <w:tab/>
        <w:t>I.R.P.F.</w:t>
      </w:r>
      <w:r w:rsidRPr="00443A70">
        <w:rPr>
          <w:rFonts w:ascii="Calibri" w:hAnsi="Calibri" w:cs="Calibri"/>
          <w:sz w:val="16"/>
          <w:szCs w:val="16"/>
          <w:lang w:val="es-ES_tradnl"/>
        </w:rPr>
        <w:tab/>
        <w:t>100</w:t>
      </w:r>
      <w:r w:rsidRPr="00443A70">
        <w:rPr>
          <w:rFonts w:ascii="Calibri" w:hAnsi="Calibri" w:cs="Calibri"/>
          <w:sz w:val="16"/>
          <w:szCs w:val="16"/>
          <w:lang w:val="es-ES_tradnl"/>
        </w:rPr>
        <w:tab/>
        <w:t>2015</w:t>
      </w:r>
      <w:r w:rsidRPr="00443A70">
        <w:rPr>
          <w:rFonts w:ascii="Calibri" w:hAnsi="Calibri" w:cs="Calibri"/>
          <w:sz w:val="16"/>
          <w:szCs w:val="16"/>
          <w:lang w:val="es-ES_tradnl"/>
        </w:rPr>
        <w:tab/>
        <w:t>Anual</w:t>
      </w:r>
    </w:p>
    <w:p w:rsidR="002B7F26" w:rsidRPr="00443A70" w:rsidRDefault="002B7F26" w:rsidP="00A34147">
      <w:pPr>
        <w:spacing w:line="276" w:lineRule="auto"/>
        <w:rPr>
          <w:rFonts w:ascii="Calibri" w:hAnsi="Calibri" w:cs="Calibri"/>
          <w:sz w:val="16"/>
          <w:szCs w:val="16"/>
          <w:lang w:val="es-ES_tradnl"/>
        </w:rPr>
      </w:pPr>
      <w:r w:rsidRPr="00443A70">
        <w:rPr>
          <w:rFonts w:ascii="Calibri" w:hAnsi="Calibri" w:cs="Calibri"/>
          <w:sz w:val="16"/>
          <w:szCs w:val="16"/>
          <w:lang w:val="es-ES_tradnl"/>
        </w:rPr>
        <w:tab/>
      </w:r>
      <w:r w:rsidRPr="00443A70">
        <w:rPr>
          <w:rFonts w:ascii="Calibri" w:hAnsi="Calibri" w:cs="Calibri"/>
          <w:sz w:val="16"/>
          <w:szCs w:val="16"/>
          <w:lang w:val="es-ES_tradnl"/>
        </w:rPr>
        <w:tab/>
      </w:r>
      <w:r w:rsidRPr="00443A70">
        <w:rPr>
          <w:rFonts w:ascii="Calibri" w:hAnsi="Calibri" w:cs="Calibri"/>
          <w:sz w:val="16"/>
          <w:szCs w:val="16"/>
          <w:lang w:val="es-ES_tradnl"/>
        </w:rPr>
        <w:tab/>
      </w:r>
      <w:r w:rsidRPr="00443A70">
        <w:rPr>
          <w:rFonts w:ascii="Calibri" w:hAnsi="Calibri" w:cs="Calibri"/>
          <w:sz w:val="16"/>
          <w:szCs w:val="16"/>
          <w:lang w:val="es-ES_tradnl"/>
        </w:rPr>
        <w:tab/>
        <w:t>I.R.P.F.</w:t>
      </w:r>
      <w:r w:rsidRPr="00443A70">
        <w:rPr>
          <w:rFonts w:ascii="Calibri" w:hAnsi="Calibri" w:cs="Calibri"/>
          <w:sz w:val="16"/>
          <w:szCs w:val="16"/>
          <w:lang w:val="es-ES_tradnl"/>
        </w:rPr>
        <w:tab/>
        <w:t>100</w:t>
      </w:r>
      <w:r w:rsidRPr="00443A70">
        <w:rPr>
          <w:rFonts w:ascii="Calibri" w:hAnsi="Calibri" w:cs="Calibri"/>
          <w:sz w:val="16"/>
          <w:szCs w:val="16"/>
          <w:lang w:val="es-ES_tradnl"/>
        </w:rPr>
        <w:tab/>
        <w:t>2016</w:t>
      </w:r>
      <w:r w:rsidRPr="00443A70">
        <w:rPr>
          <w:rFonts w:ascii="Calibri" w:hAnsi="Calibri" w:cs="Calibri"/>
          <w:sz w:val="16"/>
          <w:szCs w:val="16"/>
          <w:lang w:val="es-ES_tradnl"/>
        </w:rPr>
        <w:tab/>
        <w:t>Anual</w:t>
      </w:r>
      <w:r w:rsidRPr="00443A70">
        <w:rPr>
          <w:rFonts w:ascii="Calibri" w:hAnsi="Calibri" w:cs="Calibri"/>
          <w:sz w:val="16"/>
          <w:szCs w:val="16"/>
          <w:lang w:val="es-ES_tradnl"/>
        </w:rPr>
        <w:tab/>
      </w:r>
    </w:p>
    <w:p w:rsidR="002B7F26" w:rsidRPr="00443A70" w:rsidRDefault="002B7F26" w:rsidP="00A34147">
      <w:pPr>
        <w:spacing w:line="276" w:lineRule="auto"/>
        <w:rPr>
          <w:rFonts w:ascii="Calibri" w:hAnsi="Calibri" w:cs="Calibri"/>
          <w:sz w:val="16"/>
          <w:szCs w:val="16"/>
          <w:lang w:val="es-ES_tradnl"/>
        </w:rPr>
      </w:pPr>
      <w:r w:rsidRPr="00443A70">
        <w:rPr>
          <w:rFonts w:ascii="Calibri" w:hAnsi="Calibri" w:cs="Calibri"/>
          <w:sz w:val="16"/>
          <w:szCs w:val="16"/>
          <w:lang w:val="es-ES_tradnl"/>
        </w:rPr>
        <w:tab/>
      </w:r>
      <w:r w:rsidRPr="00443A70">
        <w:rPr>
          <w:rFonts w:ascii="Calibri" w:hAnsi="Calibri" w:cs="Calibri"/>
          <w:sz w:val="16"/>
          <w:szCs w:val="16"/>
          <w:lang w:val="es-ES_tradnl"/>
        </w:rPr>
        <w:tab/>
      </w:r>
      <w:r w:rsidRPr="00443A70">
        <w:rPr>
          <w:rFonts w:ascii="Calibri" w:hAnsi="Calibri" w:cs="Calibri"/>
          <w:sz w:val="16"/>
          <w:szCs w:val="16"/>
          <w:lang w:val="es-ES_tradnl"/>
        </w:rPr>
        <w:tab/>
      </w:r>
      <w:r w:rsidRPr="00443A70">
        <w:rPr>
          <w:rFonts w:ascii="Calibri" w:hAnsi="Calibri" w:cs="Calibri"/>
          <w:sz w:val="16"/>
          <w:szCs w:val="16"/>
          <w:lang w:val="es-ES_tradnl"/>
        </w:rPr>
        <w:tab/>
        <w:t>I.R.P.F.</w:t>
      </w:r>
      <w:r w:rsidRPr="00443A70">
        <w:rPr>
          <w:rFonts w:ascii="Calibri" w:hAnsi="Calibri" w:cs="Calibri"/>
          <w:sz w:val="16"/>
          <w:szCs w:val="16"/>
          <w:lang w:val="es-ES_tradnl"/>
        </w:rPr>
        <w:tab/>
        <w:t>100</w:t>
      </w:r>
      <w:r w:rsidRPr="00443A70">
        <w:rPr>
          <w:rFonts w:ascii="Calibri" w:hAnsi="Calibri" w:cs="Calibri"/>
          <w:sz w:val="16"/>
          <w:szCs w:val="16"/>
          <w:lang w:val="es-ES_tradnl"/>
        </w:rPr>
        <w:tab/>
        <w:t>2017</w:t>
      </w:r>
      <w:r w:rsidRPr="00443A70">
        <w:rPr>
          <w:rFonts w:ascii="Calibri" w:hAnsi="Calibri" w:cs="Calibri"/>
          <w:sz w:val="16"/>
          <w:szCs w:val="16"/>
          <w:lang w:val="es-ES_tradnl"/>
        </w:rPr>
        <w:tab/>
        <w:t>Anual</w:t>
      </w:r>
    </w:p>
    <w:p w:rsidR="002B7F26" w:rsidRPr="00443A70" w:rsidRDefault="002B7F26" w:rsidP="00A34147">
      <w:pPr>
        <w:spacing w:line="276" w:lineRule="auto"/>
        <w:rPr>
          <w:rFonts w:ascii="Calibri" w:hAnsi="Calibri" w:cs="Calibri"/>
          <w:sz w:val="16"/>
          <w:szCs w:val="16"/>
          <w:lang w:val="es-ES_tradnl"/>
        </w:rPr>
      </w:pPr>
      <w:r w:rsidRPr="00443A70">
        <w:rPr>
          <w:rFonts w:ascii="Calibri" w:hAnsi="Calibri" w:cs="Calibri"/>
          <w:sz w:val="16"/>
          <w:szCs w:val="16"/>
          <w:lang w:val="es-ES_tradnl"/>
        </w:rPr>
        <w:t>Acto/Actuación recurrida:</w:t>
      </w:r>
      <w:r w:rsidRPr="00443A70">
        <w:rPr>
          <w:rFonts w:ascii="Calibri" w:hAnsi="Calibri" w:cs="Calibri"/>
          <w:sz w:val="16"/>
          <w:szCs w:val="16"/>
          <w:lang w:val="es-ES_tradnl"/>
        </w:rPr>
        <w:tab/>
      </w:r>
    </w:p>
    <w:p w:rsidR="002B7F26" w:rsidRPr="00443A70" w:rsidRDefault="002B7F26" w:rsidP="00A34147">
      <w:pPr>
        <w:spacing w:line="276" w:lineRule="auto"/>
        <w:rPr>
          <w:rFonts w:ascii="Calibri" w:hAnsi="Calibri" w:cs="Calibri"/>
          <w:sz w:val="16"/>
          <w:szCs w:val="16"/>
          <w:lang w:val="es-ES_tradnl"/>
        </w:rPr>
      </w:pPr>
      <w:r w:rsidRPr="00443A70">
        <w:rPr>
          <w:rFonts w:ascii="Calibri" w:hAnsi="Calibri" w:cs="Calibri"/>
          <w:sz w:val="16"/>
          <w:szCs w:val="16"/>
          <w:lang w:val="es-ES_tradnl"/>
        </w:rPr>
        <w:t>Acto/Actuación recurrida:</w:t>
      </w:r>
      <w:r w:rsidR="00EB59F1" w:rsidRPr="00443A70">
        <w:rPr>
          <w:rFonts w:ascii="Calibri" w:hAnsi="Calibri" w:cs="Calibri"/>
          <w:sz w:val="16"/>
          <w:szCs w:val="16"/>
          <w:lang w:val="es-ES_tradnl"/>
        </w:rPr>
        <w:tab/>
      </w:r>
    </w:p>
    <w:p w:rsidR="002B7F26" w:rsidRPr="00443A70" w:rsidRDefault="002B7F26" w:rsidP="00A34147">
      <w:pPr>
        <w:spacing w:line="276" w:lineRule="auto"/>
        <w:rPr>
          <w:rFonts w:ascii="Calibri" w:hAnsi="Calibri" w:cs="Calibri"/>
          <w:sz w:val="16"/>
          <w:szCs w:val="16"/>
          <w:lang w:val="es-ES_tradnl"/>
        </w:rPr>
      </w:pPr>
      <w:r w:rsidRPr="00443A70">
        <w:rPr>
          <w:rFonts w:ascii="Calibri" w:hAnsi="Calibri" w:cs="Calibri"/>
          <w:sz w:val="16"/>
          <w:szCs w:val="16"/>
          <w:lang w:val="es-ES_tradnl"/>
        </w:rPr>
        <w:t>Acto/Ac</w:t>
      </w:r>
      <w:r w:rsidR="00EB59F1" w:rsidRPr="00443A70">
        <w:rPr>
          <w:rFonts w:ascii="Calibri" w:hAnsi="Calibri" w:cs="Calibri"/>
          <w:sz w:val="16"/>
          <w:szCs w:val="16"/>
          <w:lang w:val="es-ES_tradnl"/>
        </w:rPr>
        <w:t>tuación recurrida:</w:t>
      </w:r>
      <w:r w:rsidR="00EB59F1" w:rsidRPr="00443A70">
        <w:rPr>
          <w:rFonts w:ascii="Calibri" w:hAnsi="Calibri" w:cs="Calibri"/>
          <w:sz w:val="16"/>
          <w:szCs w:val="16"/>
          <w:lang w:val="es-ES_tradnl"/>
        </w:rPr>
        <w:tab/>
      </w:r>
    </w:p>
    <w:p w:rsidR="002B7F26" w:rsidRPr="00443A70" w:rsidRDefault="002B7F26" w:rsidP="00A34147">
      <w:pPr>
        <w:spacing w:line="276" w:lineRule="auto"/>
        <w:rPr>
          <w:rFonts w:ascii="Calibri" w:hAnsi="Calibri" w:cs="Calibri"/>
          <w:sz w:val="16"/>
          <w:szCs w:val="16"/>
          <w:lang w:val="es-ES_tradnl"/>
        </w:rPr>
      </w:pPr>
      <w:r w:rsidRPr="00443A70">
        <w:rPr>
          <w:rFonts w:ascii="Calibri" w:hAnsi="Calibri" w:cs="Calibri"/>
          <w:sz w:val="16"/>
          <w:szCs w:val="16"/>
          <w:lang w:val="es-ES_tradnl"/>
        </w:rPr>
        <w:t>Acto/Ac</w:t>
      </w:r>
      <w:r w:rsidR="00EB59F1" w:rsidRPr="00443A70">
        <w:rPr>
          <w:rFonts w:ascii="Calibri" w:hAnsi="Calibri" w:cs="Calibri"/>
          <w:sz w:val="16"/>
          <w:szCs w:val="16"/>
          <w:lang w:val="es-ES_tradnl"/>
        </w:rPr>
        <w:t>tuación recurrida:</w:t>
      </w:r>
      <w:r w:rsidR="00EB59F1" w:rsidRPr="00443A70">
        <w:rPr>
          <w:rFonts w:ascii="Calibri" w:hAnsi="Calibri" w:cs="Calibri"/>
          <w:sz w:val="16"/>
          <w:szCs w:val="16"/>
          <w:lang w:val="es-ES_tradnl"/>
        </w:rPr>
        <w:tab/>
      </w:r>
    </w:p>
    <w:p w:rsidR="002B7F26" w:rsidRPr="00443A70" w:rsidRDefault="002B7F26" w:rsidP="00A34147">
      <w:pPr>
        <w:spacing w:line="276" w:lineRule="auto"/>
        <w:rPr>
          <w:rFonts w:ascii="Calibri" w:hAnsi="Calibri" w:cs="Calibri"/>
          <w:sz w:val="16"/>
          <w:szCs w:val="16"/>
          <w:lang w:val="es-ES_tradnl"/>
        </w:rPr>
      </w:pPr>
      <w:r w:rsidRPr="00443A70">
        <w:rPr>
          <w:rFonts w:ascii="Calibri" w:hAnsi="Calibri" w:cs="Calibri"/>
          <w:sz w:val="16"/>
          <w:szCs w:val="16"/>
          <w:lang w:val="es-ES_tradnl"/>
        </w:rPr>
        <w:tab/>
      </w:r>
      <w:r w:rsidRPr="00443A70">
        <w:rPr>
          <w:rFonts w:ascii="Calibri" w:hAnsi="Calibri" w:cs="Calibri"/>
          <w:sz w:val="16"/>
          <w:szCs w:val="16"/>
          <w:lang w:val="es-ES_tradnl"/>
        </w:rPr>
        <w:tab/>
      </w:r>
      <w:r w:rsidRPr="00443A70">
        <w:rPr>
          <w:rFonts w:ascii="Calibri" w:hAnsi="Calibri" w:cs="Calibri"/>
          <w:sz w:val="16"/>
          <w:szCs w:val="16"/>
          <w:lang w:val="es-ES_tradnl"/>
        </w:rPr>
        <w:tab/>
      </w:r>
      <w:r w:rsidRPr="00443A70">
        <w:rPr>
          <w:rFonts w:ascii="Calibri" w:hAnsi="Calibri" w:cs="Calibri"/>
          <w:sz w:val="16"/>
          <w:szCs w:val="16"/>
          <w:lang w:val="es-ES_tradnl"/>
        </w:rPr>
        <w:tab/>
      </w:r>
    </w:p>
    <w:p w:rsidR="00FD0EC0" w:rsidRPr="00443A70" w:rsidRDefault="00FD0EC0" w:rsidP="00A34147">
      <w:pPr>
        <w:spacing w:line="276" w:lineRule="auto"/>
        <w:rPr>
          <w:rFonts w:ascii="Calibri" w:hAnsi="Calibri" w:cs="Calibri"/>
          <w:sz w:val="16"/>
          <w:szCs w:val="16"/>
          <w:lang w:val="es-ES_tradnl"/>
        </w:rPr>
      </w:pPr>
    </w:p>
    <w:p w:rsidR="001E4140" w:rsidRPr="00443A70" w:rsidRDefault="001E4140" w:rsidP="00A34147">
      <w:pPr>
        <w:spacing w:line="276" w:lineRule="auto"/>
        <w:rPr>
          <w:rFonts w:ascii="Calibri" w:hAnsi="Calibri" w:cs="Calibri"/>
          <w:sz w:val="16"/>
          <w:szCs w:val="16"/>
          <w:lang w:val="es-ES_tradnl"/>
        </w:rPr>
      </w:pPr>
      <w:r w:rsidRPr="00443A70">
        <w:rPr>
          <w:rFonts w:ascii="Calibri" w:hAnsi="Calibri" w:cs="Calibri"/>
          <w:sz w:val="16"/>
          <w:szCs w:val="16"/>
          <w:lang w:val="es-ES_tradnl"/>
        </w:rPr>
        <w:t>ALEGACIONES (Para dar trámite a este documento es indispensable incluir la identificación del firmante</w:t>
      </w:r>
      <w:r w:rsidR="00104016" w:rsidRPr="00443A70">
        <w:rPr>
          <w:rFonts w:ascii="Calibri" w:hAnsi="Calibri" w:cs="Calibri"/>
          <w:sz w:val="16"/>
          <w:szCs w:val="16"/>
          <w:lang w:val="es-ES_tradnl"/>
        </w:rPr>
        <w:t>)</w:t>
      </w:r>
    </w:p>
    <w:p w:rsidR="00FD0EC0" w:rsidRPr="00443A70" w:rsidRDefault="00FD0EC0" w:rsidP="00A34147">
      <w:pPr>
        <w:spacing w:line="276" w:lineRule="auto"/>
        <w:rPr>
          <w:rFonts w:ascii="Calibri" w:hAnsi="Calibri" w:cs="Calibri"/>
          <w:sz w:val="16"/>
          <w:szCs w:val="16"/>
          <w:lang w:val="es-ES_tradnl"/>
        </w:rPr>
      </w:pPr>
    </w:p>
    <w:p w:rsidR="001E4140" w:rsidRPr="00443A70" w:rsidRDefault="00EB59F1" w:rsidP="00A34147">
      <w:pPr>
        <w:spacing w:line="276" w:lineRule="auto"/>
        <w:rPr>
          <w:rFonts w:ascii="Calibri" w:hAnsi="Calibri" w:cs="Calibri"/>
          <w:sz w:val="16"/>
          <w:szCs w:val="16"/>
          <w:lang w:val="es-ES_tradnl"/>
        </w:rPr>
      </w:pPr>
      <w:r w:rsidRPr="00443A70">
        <w:rPr>
          <w:rFonts w:ascii="Calibri" w:hAnsi="Calibri" w:cs="Calibri"/>
          <w:sz w:val="16"/>
          <w:szCs w:val="16"/>
          <w:lang w:val="es-ES_tradnl"/>
        </w:rPr>
        <w:t>D.</w:t>
      </w:r>
      <w:r w:rsidR="00D93369" w:rsidRPr="00443A70">
        <w:rPr>
          <w:rFonts w:ascii="Calibri" w:hAnsi="Calibri" w:cs="Calibri"/>
          <w:sz w:val="16"/>
          <w:szCs w:val="16"/>
          <w:lang w:val="es-ES_tradnl"/>
        </w:rPr>
        <w:tab/>
      </w:r>
      <w:r w:rsidR="00D93369" w:rsidRPr="00443A70">
        <w:rPr>
          <w:rFonts w:ascii="Calibri" w:hAnsi="Calibri" w:cs="Calibri"/>
          <w:sz w:val="16"/>
          <w:szCs w:val="16"/>
          <w:lang w:val="es-ES_tradnl"/>
        </w:rPr>
        <w:tab/>
      </w:r>
      <w:r w:rsidR="00D93369" w:rsidRPr="00443A70">
        <w:rPr>
          <w:rFonts w:ascii="Calibri" w:hAnsi="Calibri" w:cs="Calibri"/>
          <w:sz w:val="16"/>
          <w:szCs w:val="16"/>
          <w:lang w:val="es-ES_tradnl"/>
        </w:rPr>
        <w:tab/>
      </w:r>
      <w:r w:rsidR="00D93369" w:rsidRPr="00443A70">
        <w:rPr>
          <w:rFonts w:ascii="Calibri" w:hAnsi="Calibri" w:cs="Calibri"/>
          <w:sz w:val="16"/>
          <w:szCs w:val="16"/>
          <w:lang w:val="es-ES_tradnl"/>
        </w:rPr>
        <w:tab/>
      </w:r>
      <w:r w:rsidR="00D93369" w:rsidRPr="00443A70">
        <w:rPr>
          <w:rFonts w:ascii="Calibri" w:hAnsi="Calibri" w:cs="Calibri"/>
          <w:sz w:val="16"/>
          <w:szCs w:val="16"/>
          <w:lang w:val="es-ES_tradnl"/>
        </w:rPr>
        <w:tab/>
      </w:r>
      <w:r w:rsidR="00D93369" w:rsidRPr="00443A70">
        <w:rPr>
          <w:rFonts w:ascii="Calibri" w:hAnsi="Calibri" w:cs="Calibri"/>
          <w:sz w:val="16"/>
          <w:szCs w:val="16"/>
          <w:lang w:val="es-ES_tradnl"/>
        </w:rPr>
        <w:tab/>
      </w:r>
      <w:r w:rsidR="00D93369" w:rsidRPr="00443A70">
        <w:rPr>
          <w:rFonts w:ascii="Calibri" w:hAnsi="Calibri" w:cs="Calibri"/>
          <w:sz w:val="16"/>
          <w:szCs w:val="16"/>
          <w:lang w:val="es-ES_tradnl"/>
        </w:rPr>
        <w:tab/>
      </w:r>
      <w:r w:rsidR="00104016" w:rsidRPr="00443A70">
        <w:rPr>
          <w:rFonts w:ascii="Calibri" w:hAnsi="Calibri" w:cs="Calibri"/>
          <w:sz w:val="16"/>
          <w:szCs w:val="16"/>
          <w:lang w:val="es-ES_tradnl"/>
        </w:rPr>
        <w:t>, con NIF</w:t>
      </w:r>
      <w:r w:rsidR="00D93369" w:rsidRPr="00443A70">
        <w:rPr>
          <w:rFonts w:ascii="Calibri" w:hAnsi="Calibri" w:cs="Calibri"/>
          <w:sz w:val="16"/>
          <w:szCs w:val="16"/>
          <w:lang w:val="es-ES_tradnl"/>
        </w:rPr>
        <w:tab/>
      </w:r>
      <w:r w:rsidR="00D93369" w:rsidRPr="00443A70">
        <w:rPr>
          <w:rFonts w:ascii="Calibri" w:hAnsi="Calibri" w:cs="Calibri"/>
          <w:sz w:val="16"/>
          <w:szCs w:val="16"/>
          <w:lang w:val="es-ES_tradnl"/>
        </w:rPr>
        <w:tab/>
      </w:r>
      <w:r w:rsidR="00D93369" w:rsidRPr="00443A70">
        <w:rPr>
          <w:rFonts w:ascii="Calibri" w:hAnsi="Calibri" w:cs="Calibri"/>
          <w:sz w:val="16"/>
          <w:szCs w:val="16"/>
          <w:lang w:val="es-ES_tradnl"/>
        </w:rPr>
        <w:tab/>
      </w:r>
      <w:r w:rsidR="00104016" w:rsidRPr="00443A70">
        <w:rPr>
          <w:rFonts w:ascii="Calibri" w:hAnsi="Calibri" w:cs="Calibri"/>
          <w:sz w:val="16"/>
          <w:szCs w:val="16"/>
          <w:lang w:val="es-ES_tradnl"/>
        </w:rPr>
        <w:t>, como TITULAR</w:t>
      </w:r>
    </w:p>
    <w:p w:rsidR="001E4140" w:rsidRPr="00443A70" w:rsidRDefault="00FD0EC0" w:rsidP="00A34147">
      <w:pPr>
        <w:spacing w:line="276" w:lineRule="auto"/>
        <w:rPr>
          <w:rFonts w:ascii="Calibri" w:hAnsi="Calibri" w:cs="Calibri"/>
          <w:sz w:val="16"/>
          <w:szCs w:val="16"/>
          <w:lang w:val="es-ES_tradnl"/>
        </w:rPr>
      </w:pPr>
      <w:r w:rsidRPr="00443A70">
        <w:rPr>
          <w:rFonts w:ascii="Calibri" w:hAnsi="Calibri" w:cs="Calibri"/>
          <w:sz w:val="16"/>
          <w:szCs w:val="16"/>
          <w:lang w:val="es-ES_tradnl"/>
        </w:rPr>
        <w:t>Expongo</w:t>
      </w:r>
      <w:r w:rsidR="001E4140" w:rsidRPr="00443A70">
        <w:rPr>
          <w:rFonts w:ascii="Calibri" w:hAnsi="Calibri" w:cs="Calibri"/>
          <w:sz w:val="16"/>
          <w:szCs w:val="16"/>
          <w:lang w:val="es-ES_tradnl"/>
        </w:rPr>
        <w:t xml:space="preserve"> que:</w:t>
      </w:r>
    </w:p>
    <w:p w:rsidR="001E4140" w:rsidRPr="00443A70" w:rsidRDefault="001E4140" w:rsidP="00A34147">
      <w:pPr>
        <w:spacing w:line="276" w:lineRule="auto"/>
        <w:rPr>
          <w:rFonts w:ascii="Calibri" w:hAnsi="Calibri" w:cs="Calibri"/>
          <w:sz w:val="16"/>
          <w:szCs w:val="16"/>
          <w:lang w:val="es-ES_tradnl"/>
        </w:rPr>
      </w:pPr>
      <w:r w:rsidRPr="00443A70">
        <w:rPr>
          <w:rFonts w:ascii="Calibri" w:hAnsi="Calibri" w:cs="Calibri"/>
          <w:sz w:val="16"/>
          <w:szCs w:val="16"/>
          <w:lang w:val="es-ES_tradnl"/>
        </w:rPr>
        <w:t xml:space="preserve">El </w:t>
      </w:r>
      <w:r w:rsidR="003C5DB8" w:rsidRPr="00443A70">
        <w:rPr>
          <w:rFonts w:ascii="Calibri" w:hAnsi="Calibri" w:cs="Calibri"/>
          <w:sz w:val="16"/>
          <w:szCs w:val="16"/>
          <w:lang w:val="es-ES_tradnl"/>
        </w:rPr>
        <w:t>día…</w:t>
      </w:r>
      <w:r w:rsidRPr="00443A70">
        <w:rPr>
          <w:rFonts w:ascii="Calibri" w:hAnsi="Calibri" w:cs="Calibri"/>
          <w:sz w:val="16"/>
          <w:szCs w:val="16"/>
          <w:lang w:val="es-ES_tradnl"/>
        </w:rPr>
        <w:t>……….. de</w:t>
      </w:r>
      <w:r w:rsidR="00FD0EC0" w:rsidRPr="00443A70">
        <w:rPr>
          <w:rFonts w:ascii="Calibri" w:hAnsi="Calibri" w:cs="Calibri"/>
          <w:sz w:val="16"/>
          <w:szCs w:val="16"/>
          <w:lang w:val="es-ES_tradnl"/>
        </w:rPr>
        <w:t>…………………………………………….de …………………, he</w:t>
      </w:r>
      <w:r w:rsidRPr="00443A70">
        <w:rPr>
          <w:rFonts w:ascii="Calibri" w:hAnsi="Calibri" w:cs="Calibri"/>
          <w:sz w:val="16"/>
          <w:szCs w:val="16"/>
          <w:lang w:val="es-ES_tradnl"/>
        </w:rPr>
        <w:t xml:space="preserve"> recibido PROPUESTA DE RESOLUCIÓN</w:t>
      </w:r>
      <w:r w:rsidR="007F5A56" w:rsidRPr="00443A70">
        <w:rPr>
          <w:rFonts w:ascii="Calibri" w:hAnsi="Calibri" w:cs="Calibri"/>
          <w:sz w:val="16"/>
          <w:szCs w:val="16"/>
          <w:lang w:val="es-ES_tradnl"/>
        </w:rPr>
        <w:t xml:space="preserve"> DENEGATORIA </w:t>
      </w:r>
      <w:r w:rsidRPr="00443A70">
        <w:rPr>
          <w:rFonts w:ascii="Calibri" w:hAnsi="Calibri" w:cs="Calibri"/>
          <w:sz w:val="16"/>
          <w:szCs w:val="16"/>
          <w:lang w:val="es-ES_tradnl"/>
        </w:rPr>
        <w:t xml:space="preserve"> DE RECTIFICACIÓN DE AUTOLIQUIDACIÓN.</w:t>
      </w:r>
    </w:p>
    <w:p w:rsidR="001E4140" w:rsidRPr="00443A70" w:rsidRDefault="001E4140" w:rsidP="00A34147">
      <w:pPr>
        <w:spacing w:line="276" w:lineRule="auto"/>
        <w:rPr>
          <w:rFonts w:ascii="Calibri" w:hAnsi="Calibri" w:cs="Calibri"/>
          <w:sz w:val="16"/>
          <w:szCs w:val="16"/>
          <w:lang w:val="es-ES_tradnl"/>
        </w:rPr>
      </w:pPr>
      <w:r w:rsidRPr="00443A70">
        <w:rPr>
          <w:rFonts w:ascii="Calibri" w:hAnsi="Calibri" w:cs="Calibri"/>
          <w:sz w:val="16"/>
          <w:szCs w:val="16"/>
          <w:lang w:val="es-ES_tradnl"/>
        </w:rPr>
        <w:t xml:space="preserve">En dicho escrito se comunica la posibilidad de alegar lo que </w:t>
      </w:r>
      <w:r w:rsidR="0091773C" w:rsidRPr="00443A70">
        <w:rPr>
          <w:rFonts w:ascii="Calibri" w:hAnsi="Calibri" w:cs="Calibri"/>
          <w:sz w:val="16"/>
          <w:szCs w:val="16"/>
          <w:lang w:val="es-ES_tradnl"/>
        </w:rPr>
        <w:t>entienda conveniente y aportar cualquier documento, justificante o prueba que considere oportuna para la defensa de mis derechos.</w:t>
      </w:r>
    </w:p>
    <w:p w:rsidR="0091773C" w:rsidRPr="00443A70" w:rsidRDefault="0091773C" w:rsidP="00A34147">
      <w:pPr>
        <w:spacing w:line="276" w:lineRule="auto"/>
        <w:rPr>
          <w:rFonts w:ascii="Calibri" w:hAnsi="Calibri" w:cs="Calibri"/>
          <w:sz w:val="16"/>
          <w:szCs w:val="16"/>
          <w:lang w:val="es-ES_tradnl"/>
        </w:rPr>
      </w:pPr>
      <w:r w:rsidRPr="00443A70">
        <w:rPr>
          <w:rFonts w:ascii="Calibri" w:hAnsi="Calibri" w:cs="Calibri"/>
          <w:sz w:val="16"/>
          <w:szCs w:val="16"/>
          <w:lang w:val="es-ES_tradnl"/>
        </w:rPr>
        <w:t>Por ello</w:t>
      </w:r>
      <w:r w:rsidR="00FD1F74" w:rsidRPr="00443A70">
        <w:rPr>
          <w:rFonts w:ascii="Calibri" w:hAnsi="Calibri" w:cs="Calibri"/>
          <w:sz w:val="16"/>
          <w:szCs w:val="16"/>
          <w:lang w:val="es-ES_tradnl"/>
        </w:rPr>
        <w:t>,</w:t>
      </w:r>
      <w:r w:rsidRPr="00443A70">
        <w:rPr>
          <w:rFonts w:ascii="Calibri" w:hAnsi="Calibri" w:cs="Calibri"/>
          <w:sz w:val="16"/>
          <w:szCs w:val="16"/>
          <w:lang w:val="es-ES_tradnl"/>
        </w:rPr>
        <w:t xml:space="preserve"> </w:t>
      </w:r>
      <w:r w:rsidR="00FD1F74" w:rsidRPr="00443A70">
        <w:rPr>
          <w:rFonts w:ascii="Calibri" w:hAnsi="Calibri" w:cs="Calibri"/>
          <w:sz w:val="16"/>
          <w:szCs w:val="16"/>
          <w:lang w:val="es-ES_tradnl"/>
        </w:rPr>
        <w:t xml:space="preserve">les informo </w:t>
      </w:r>
      <w:r w:rsidR="005D66A7" w:rsidRPr="00443A70">
        <w:rPr>
          <w:rFonts w:ascii="Calibri" w:hAnsi="Calibri" w:cs="Calibri"/>
          <w:sz w:val="16"/>
          <w:szCs w:val="16"/>
          <w:lang w:val="es-ES_tradnl"/>
        </w:rPr>
        <w:t>q</w:t>
      </w:r>
      <w:r w:rsidRPr="00443A70">
        <w:rPr>
          <w:rFonts w:ascii="Calibri" w:hAnsi="Calibri" w:cs="Calibri"/>
          <w:sz w:val="16"/>
          <w:szCs w:val="16"/>
          <w:lang w:val="es-ES_tradnl"/>
        </w:rPr>
        <w:t>ue no estoy de acuerdo con la propuesta contenida en el citado escrito, por lo que deseo manifestar que:</w:t>
      </w:r>
    </w:p>
    <w:p w:rsidR="00ED1B9D" w:rsidRPr="00443A70" w:rsidRDefault="00ED1B9D" w:rsidP="00A34147">
      <w:pPr>
        <w:spacing w:line="276" w:lineRule="auto"/>
        <w:rPr>
          <w:rFonts w:ascii="Calibri" w:hAnsi="Calibri" w:cs="Calibri"/>
          <w:sz w:val="16"/>
          <w:szCs w:val="16"/>
          <w:lang w:val="es-ES_tradnl"/>
        </w:rPr>
      </w:pPr>
      <w:r w:rsidRPr="00443A70">
        <w:rPr>
          <w:rFonts w:ascii="Calibri" w:hAnsi="Calibri" w:cs="Calibri"/>
          <w:sz w:val="16"/>
          <w:szCs w:val="16"/>
          <w:lang w:val="es-ES_tradnl"/>
        </w:rPr>
        <w:t xml:space="preserve">A) Con base en varias consultas vinculantes idénticas, desarrollan ustedes una serie de argumentos no estrictamente ajustados a la realidad que les conducen a la conclusión común de rechazar todas las peticiones de las que he tenido conocimiento, sin variar ni una coma en las resoluciones. O lo </w:t>
      </w:r>
      <w:r w:rsidRPr="00443A70">
        <w:rPr>
          <w:rFonts w:ascii="Calibri" w:hAnsi="Calibri" w:cs="Calibri"/>
          <w:sz w:val="16"/>
          <w:szCs w:val="16"/>
          <w:lang w:val="es-ES_tradnl"/>
        </w:rPr>
        <w:lastRenderedPageBreak/>
        <w:t xml:space="preserve">que es lo mismo: sin valorar los argumentos y/o pruebas que se aportan.  A continuación trataré de </w:t>
      </w:r>
      <w:r w:rsidR="00AB4FFA" w:rsidRPr="00443A70">
        <w:rPr>
          <w:rFonts w:ascii="Calibri" w:hAnsi="Calibri" w:cs="Calibri"/>
          <w:sz w:val="16"/>
          <w:szCs w:val="16"/>
          <w:lang w:val="es-ES_tradnl"/>
        </w:rPr>
        <w:t>refutar dichos argumentos, solicitando la variación de su propuesta de resolución negativa.</w:t>
      </w:r>
    </w:p>
    <w:p w:rsidR="00443A70" w:rsidRDefault="00AB4FFA" w:rsidP="00A34147">
      <w:pPr>
        <w:spacing w:line="276" w:lineRule="auto"/>
        <w:rPr>
          <w:rFonts w:ascii="Calibri" w:hAnsi="Calibri" w:cs="Calibri"/>
          <w:sz w:val="16"/>
          <w:szCs w:val="16"/>
          <w:lang w:val="es-ES_tradnl"/>
        </w:rPr>
      </w:pPr>
      <w:r w:rsidRPr="00443A70">
        <w:rPr>
          <w:rFonts w:ascii="Calibri" w:hAnsi="Calibri" w:cs="Calibri"/>
          <w:sz w:val="16"/>
          <w:szCs w:val="16"/>
          <w:lang w:val="es-ES_tradnl"/>
        </w:rPr>
        <w:t>B) Como es notorio, las reclamaciones que se están haciendo por parte de jubiladas/os del sector bancario se basan en que los argumentos expresados en la Resolución 07195/2016/00/00, de 5 de Julio de 2017,</w:t>
      </w:r>
      <w:r w:rsidR="00434B51" w:rsidRPr="00443A70">
        <w:rPr>
          <w:rFonts w:ascii="Calibri" w:hAnsi="Calibri" w:cs="Calibri"/>
          <w:sz w:val="16"/>
          <w:szCs w:val="16"/>
          <w:lang w:val="es-ES_tradnl"/>
        </w:rPr>
        <w:t xml:space="preserve"> por el Tribunal Económico-Administrativo Central, en Sala (recurso extraordinario de alzada para la unificación de  criterio </w:t>
      </w:r>
      <w:r w:rsidR="00434B51" w:rsidRPr="00443A70">
        <w:rPr>
          <w:rFonts w:ascii="Calibri" w:hAnsi="Calibri" w:cs="Calibri"/>
          <w:color w:val="FF0000"/>
          <w:sz w:val="16"/>
          <w:szCs w:val="16"/>
          <w:lang w:val="es-ES_tradnl"/>
        </w:rPr>
        <w:t>interpuesto por el Director del Departamento de Gestión Tributaria de la Agencia Estatal de Administración Tributaria</w:t>
      </w:r>
      <w:r w:rsidR="00434B51" w:rsidRPr="00443A70">
        <w:rPr>
          <w:rFonts w:ascii="Calibri" w:hAnsi="Calibri" w:cs="Calibri"/>
          <w:sz w:val="16"/>
          <w:szCs w:val="16"/>
          <w:lang w:val="es-ES_tradnl"/>
        </w:rPr>
        <w:t xml:space="preserve">) al estimar dicho recurso en parte </w:t>
      </w:r>
      <w:r w:rsidR="001F2246" w:rsidRPr="00443A70">
        <w:rPr>
          <w:rFonts w:ascii="Calibri" w:hAnsi="Calibri" w:cs="Calibri"/>
          <w:sz w:val="16"/>
          <w:szCs w:val="16"/>
          <w:lang w:val="es-ES_tradnl"/>
        </w:rPr>
        <w:t>y</w:t>
      </w:r>
      <w:r w:rsidR="001F2246" w:rsidRPr="00443A70">
        <w:rPr>
          <w:rFonts w:ascii="Calibri" w:hAnsi="Calibri" w:cs="Calibri"/>
          <w:sz w:val="16"/>
          <w:szCs w:val="16"/>
          <w:u w:val="single"/>
          <w:lang w:val="es-ES_tradnl"/>
        </w:rPr>
        <w:t xml:space="preserve"> </w:t>
      </w:r>
      <w:r w:rsidR="00434B51" w:rsidRPr="00443A70">
        <w:rPr>
          <w:rFonts w:ascii="Calibri" w:hAnsi="Calibri" w:cs="Calibri"/>
          <w:sz w:val="16"/>
          <w:szCs w:val="16"/>
          <w:u w:val="single"/>
          <w:lang w:val="es-ES_tradnl"/>
        </w:rPr>
        <w:t>FIJAR CRITERIO</w:t>
      </w:r>
      <w:r w:rsidR="00434B51" w:rsidRPr="00443A70">
        <w:rPr>
          <w:rFonts w:ascii="Calibri" w:hAnsi="Calibri" w:cs="Calibri"/>
          <w:sz w:val="16"/>
          <w:szCs w:val="16"/>
          <w:lang w:val="es-ES_tradnl"/>
        </w:rPr>
        <w:t>, ha</w:t>
      </w:r>
      <w:r w:rsidR="00DB6799" w:rsidRPr="00443A70">
        <w:rPr>
          <w:rFonts w:ascii="Calibri" w:hAnsi="Calibri" w:cs="Calibri"/>
          <w:sz w:val="16"/>
          <w:szCs w:val="16"/>
          <w:lang w:val="es-ES_tradnl"/>
        </w:rPr>
        <w:t>n hecho que veamos los puntos de conexión existentes entre dicho criterio dictado para los empleados de Telefónica y nuestra propia experiencia laboral</w:t>
      </w:r>
      <w:r w:rsidR="00440C08" w:rsidRPr="00443A70">
        <w:rPr>
          <w:rFonts w:ascii="Calibri" w:hAnsi="Calibri" w:cs="Calibri"/>
          <w:sz w:val="16"/>
          <w:szCs w:val="16"/>
          <w:lang w:val="es-ES_tradnl"/>
        </w:rPr>
        <w:t>.</w:t>
      </w:r>
    </w:p>
    <w:p w:rsidR="00ED1B9D" w:rsidRPr="00443A70" w:rsidRDefault="00C3401D" w:rsidP="00A34147">
      <w:pPr>
        <w:spacing w:line="276" w:lineRule="auto"/>
        <w:rPr>
          <w:rFonts w:ascii="Calibri" w:hAnsi="Calibri" w:cs="Calibri"/>
          <w:sz w:val="16"/>
          <w:szCs w:val="16"/>
          <w:u w:val="single"/>
        </w:rPr>
      </w:pPr>
      <w:r w:rsidRPr="00443A70">
        <w:rPr>
          <w:rFonts w:ascii="Calibri" w:hAnsi="Calibri" w:cs="Calibri"/>
          <w:sz w:val="16"/>
          <w:szCs w:val="16"/>
          <w:lang w:val="es-ES_tradnl"/>
        </w:rPr>
        <w:t>Los artículos 239 a 243 de la Ley</w:t>
      </w:r>
      <w:r w:rsidR="00DB6799" w:rsidRPr="00443A70">
        <w:rPr>
          <w:rFonts w:ascii="Calibri" w:hAnsi="Calibri" w:cs="Calibri"/>
          <w:sz w:val="16"/>
          <w:szCs w:val="16"/>
          <w:lang w:val="es-ES_tradnl"/>
        </w:rPr>
        <w:t xml:space="preserve"> </w:t>
      </w:r>
      <w:r w:rsidRPr="00443A70">
        <w:rPr>
          <w:rFonts w:ascii="Calibri" w:hAnsi="Calibri" w:cs="Calibri"/>
          <w:sz w:val="16"/>
          <w:szCs w:val="16"/>
          <w:lang w:val="es-ES_tradnl"/>
        </w:rPr>
        <w:t xml:space="preserve">consolidada 58/2003, de 17 de Diciembre, General Tributaria expresan claramente </w:t>
      </w:r>
      <w:r w:rsidR="00F73960" w:rsidRPr="00443A70">
        <w:rPr>
          <w:rFonts w:ascii="Calibri" w:hAnsi="Calibri" w:cs="Calibri"/>
          <w:sz w:val="16"/>
          <w:szCs w:val="16"/>
          <w:lang w:val="es-ES_tradnl"/>
        </w:rPr>
        <w:t xml:space="preserve">que las resoluciones dictadas ante los </w:t>
      </w:r>
      <w:r w:rsidR="00F73960" w:rsidRPr="00443A70">
        <w:rPr>
          <w:rFonts w:ascii="Calibri" w:hAnsi="Calibri" w:cs="Calibri"/>
          <w:sz w:val="16"/>
          <w:szCs w:val="16"/>
        </w:rPr>
        <w:t xml:space="preserve">recursos que hayan sido presentados para establecimiento de criterio o de </w:t>
      </w:r>
      <w:r w:rsidRPr="00443A70">
        <w:rPr>
          <w:rFonts w:ascii="Calibri" w:hAnsi="Calibri" w:cs="Calibri"/>
          <w:sz w:val="16"/>
          <w:szCs w:val="16"/>
        </w:rPr>
        <w:t xml:space="preserve">doctrina </w:t>
      </w:r>
      <w:r w:rsidR="00F73960" w:rsidRPr="00443A70">
        <w:rPr>
          <w:rFonts w:ascii="Calibri" w:hAnsi="Calibri" w:cs="Calibri"/>
          <w:sz w:val="16"/>
          <w:szCs w:val="16"/>
        </w:rPr>
        <w:t xml:space="preserve">(como lo fue el mencionado </w:t>
      </w:r>
      <w:r w:rsidR="001F2246" w:rsidRPr="00443A70">
        <w:rPr>
          <w:rFonts w:ascii="Calibri" w:hAnsi="Calibri" w:cs="Calibri"/>
          <w:sz w:val="16"/>
          <w:szCs w:val="16"/>
        </w:rPr>
        <w:t xml:space="preserve">en el párrafo anterior) </w:t>
      </w:r>
      <w:r w:rsidRPr="00443A70">
        <w:rPr>
          <w:rFonts w:ascii="Calibri" w:hAnsi="Calibri" w:cs="Calibri"/>
          <w:sz w:val="16"/>
          <w:szCs w:val="16"/>
          <w:u w:val="single"/>
        </w:rPr>
        <w:t>será</w:t>
      </w:r>
      <w:r w:rsidR="001748E0" w:rsidRPr="00443A70">
        <w:rPr>
          <w:rFonts w:ascii="Calibri" w:hAnsi="Calibri" w:cs="Calibri"/>
          <w:sz w:val="16"/>
          <w:szCs w:val="16"/>
          <w:u w:val="single"/>
        </w:rPr>
        <w:t>n</w:t>
      </w:r>
      <w:r w:rsidRPr="00443A70">
        <w:rPr>
          <w:rFonts w:ascii="Calibri" w:hAnsi="Calibri" w:cs="Calibri"/>
          <w:sz w:val="16"/>
          <w:szCs w:val="16"/>
          <w:u w:val="single"/>
        </w:rPr>
        <w:t xml:space="preserve"> vinculante</w:t>
      </w:r>
      <w:r w:rsidR="001748E0" w:rsidRPr="00443A70">
        <w:rPr>
          <w:rFonts w:ascii="Calibri" w:hAnsi="Calibri" w:cs="Calibri"/>
          <w:sz w:val="16"/>
          <w:szCs w:val="16"/>
          <w:u w:val="single"/>
        </w:rPr>
        <w:t>s</w:t>
      </w:r>
      <w:r w:rsidRPr="00443A70">
        <w:rPr>
          <w:rFonts w:ascii="Calibri" w:hAnsi="Calibri" w:cs="Calibri"/>
          <w:sz w:val="16"/>
          <w:szCs w:val="16"/>
          <w:u w:val="single"/>
        </w:rPr>
        <w:t xml:space="preserve"> para los tribunales económico-administrativos, para los órganos económico-administrativos de las Comunidades Autónomas y de las Ciudades con Estatuto de Autonomía y para el resto de la Administración tributaria del Estado y de las Comunidades Autónomas y Ciudades con Estatuto de Autonomía. </w:t>
      </w:r>
    </w:p>
    <w:p w:rsidR="00F45D9B" w:rsidRPr="00443A70" w:rsidRDefault="00A16582" w:rsidP="00A34147">
      <w:pPr>
        <w:spacing w:line="276" w:lineRule="auto"/>
        <w:rPr>
          <w:rFonts w:ascii="Calibri" w:hAnsi="Calibri" w:cs="Calibri"/>
          <w:sz w:val="16"/>
          <w:szCs w:val="16"/>
          <w:lang w:val="es-ES_tradnl"/>
        </w:rPr>
      </w:pPr>
      <w:r w:rsidRPr="00443A70">
        <w:rPr>
          <w:rFonts w:ascii="Calibri" w:hAnsi="Calibri" w:cs="Calibri"/>
          <w:sz w:val="16"/>
          <w:szCs w:val="16"/>
          <w:lang w:val="es-ES_tradnl"/>
        </w:rPr>
        <w:t xml:space="preserve">Por ello, y dado que no ha habido cambio legislativo, no comprendo </w:t>
      </w:r>
      <w:r w:rsidR="001748E0" w:rsidRPr="00443A70">
        <w:rPr>
          <w:rFonts w:ascii="Calibri" w:hAnsi="Calibri" w:cs="Calibri"/>
          <w:sz w:val="16"/>
          <w:szCs w:val="16"/>
          <w:lang w:val="es-ES_tradnl"/>
        </w:rPr>
        <w:t>cómo</w:t>
      </w:r>
      <w:r w:rsidRPr="00443A70">
        <w:rPr>
          <w:rFonts w:ascii="Calibri" w:hAnsi="Calibri" w:cs="Calibri"/>
          <w:sz w:val="16"/>
          <w:szCs w:val="16"/>
          <w:lang w:val="es-ES_tradnl"/>
        </w:rPr>
        <w:t xml:space="preserve"> lejos de acatar dicha resolución</w:t>
      </w:r>
      <w:r w:rsidR="001748E0" w:rsidRPr="00443A70">
        <w:rPr>
          <w:rFonts w:ascii="Calibri" w:hAnsi="Calibri" w:cs="Calibri"/>
          <w:sz w:val="16"/>
          <w:szCs w:val="16"/>
          <w:lang w:val="es-ES_tradnl"/>
        </w:rPr>
        <w:t xml:space="preserve"> </w:t>
      </w:r>
      <w:r w:rsidRPr="00443A70">
        <w:rPr>
          <w:rFonts w:ascii="Calibri" w:hAnsi="Calibri" w:cs="Calibri"/>
          <w:sz w:val="16"/>
          <w:szCs w:val="16"/>
          <w:lang w:val="es-ES_tradnl"/>
        </w:rPr>
        <w:t xml:space="preserve">e interpretar </w:t>
      </w:r>
      <w:r w:rsidR="0069606F" w:rsidRPr="00443A70">
        <w:rPr>
          <w:rFonts w:ascii="Calibri" w:hAnsi="Calibri" w:cs="Calibri"/>
          <w:sz w:val="16"/>
          <w:szCs w:val="16"/>
          <w:lang w:val="es-ES_tradnl"/>
        </w:rPr>
        <w:t xml:space="preserve">la D.T.-2ª de la Ley </w:t>
      </w:r>
      <w:r w:rsidR="00861FBF" w:rsidRPr="00443A70">
        <w:rPr>
          <w:rFonts w:ascii="Calibri" w:hAnsi="Calibri" w:cs="Calibri"/>
          <w:sz w:val="16"/>
          <w:szCs w:val="16"/>
          <w:lang w:val="es-ES_tradnl"/>
        </w:rPr>
        <w:t xml:space="preserve">35/2006 </w:t>
      </w:r>
      <w:r w:rsidR="0069606F" w:rsidRPr="00443A70">
        <w:rPr>
          <w:rFonts w:ascii="Calibri" w:hAnsi="Calibri" w:cs="Calibri"/>
          <w:sz w:val="16"/>
          <w:szCs w:val="16"/>
          <w:lang w:val="es-ES_tradnl"/>
        </w:rPr>
        <w:t>IRPF en sus apartados 2 y 3</w:t>
      </w:r>
      <w:r w:rsidR="00861FBF" w:rsidRPr="00443A70">
        <w:rPr>
          <w:rFonts w:ascii="Calibri" w:hAnsi="Calibri" w:cs="Calibri"/>
          <w:sz w:val="16"/>
          <w:szCs w:val="16"/>
          <w:lang w:val="es-ES_tradnl"/>
        </w:rPr>
        <w:t>, antigua D.T.-3ª de la Ley 40/19</w:t>
      </w:r>
      <w:r w:rsidR="00E36D4D" w:rsidRPr="00443A70">
        <w:rPr>
          <w:rFonts w:ascii="Calibri" w:hAnsi="Calibri" w:cs="Calibri"/>
          <w:sz w:val="16"/>
          <w:szCs w:val="16"/>
          <w:lang w:val="es-ES_tradnl"/>
        </w:rPr>
        <w:t>9</w:t>
      </w:r>
      <w:r w:rsidR="00861FBF" w:rsidRPr="00443A70">
        <w:rPr>
          <w:rFonts w:ascii="Calibri" w:hAnsi="Calibri" w:cs="Calibri"/>
          <w:sz w:val="16"/>
          <w:szCs w:val="16"/>
          <w:lang w:val="es-ES_tradnl"/>
        </w:rPr>
        <w:t>8</w:t>
      </w:r>
      <w:r w:rsidR="001748E0" w:rsidRPr="00443A70">
        <w:rPr>
          <w:rFonts w:ascii="Calibri" w:hAnsi="Calibri" w:cs="Calibri"/>
          <w:sz w:val="16"/>
          <w:szCs w:val="16"/>
          <w:lang w:val="es-ES_tradnl"/>
        </w:rPr>
        <w:t>,</w:t>
      </w:r>
      <w:r w:rsidR="0069606F" w:rsidRPr="00443A70">
        <w:rPr>
          <w:rFonts w:ascii="Calibri" w:hAnsi="Calibri" w:cs="Calibri"/>
          <w:sz w:val="16"/>
          <w:szCs w:val="16"/>
          <w:lang w:val="es-ES_tradnl"/>
        </w:rPr>
        <w:t xml:space="preserve"> como la forma de evitar la doble tributación por las aportaciones realizadas a Mutualidades que no fueron objeto de minoración o exención en su momento de la base imponible y que ahora se convierten en prestaciones </w:t>
      </w:r>
      <w:r w:rsidR="003A019D" w:rsidRPr="00443A70">
        <w:rPr>
          <w:rFonts w:ascii="Calibri" w:hAnsi="Calibri" w:cs="Calibri"/>
          <w:sz w:val="16"/>
          <w:szCs w:val="16"/>
          <w:lang w:val="es-ES_tradnl"/>
        </w:rPr>
        <w:t>grabadas como rendimientos de trabajo</w:t>
      </w:r>
      <w:r w:rsidR="006C3DCF" w:rsidRPr="00443A70">
        <w:rPr>
          <w:rFonts w:ascii="Calibri" w:hAnsi="Calibri" w:cs="Calibri"/>
          <w:sz w:val="16"/>
          <w:szCs w:val="16"/>
          <w:lang w:val="es-ES_tradnl"/>
        </w:rPr>
        <w:t xml:space="preserve">, </w:t>
      </w:r>
      <w:r w:rsidR="001748E0" w:rsidRPr="00443A70">
        <w:rPr>
          <w:rFonts w:ascii="Calibri" w:hAnsi="Calibri" w:cs="Calibri"/>
          <w:sz w:val="16"/>
          <w:szCs w:val="16"/>
          <w:lang w:val="es-ES_tradnl"/>
        </w:rPr>
        <w:t xml:space="preserve">ustedes se reafirman </w:t>
      </w:r>
      <w:r w:rsidR="006C3DCF" w:rsidRPr="00443A70">
        <w:rPr>
          <w:rFonts w:ascii="Calibri" w:hAnsi="Calibri" w:cs="Calibri"/>
          <w:sz w:val="16"/>
          <w:szCs w:val="16"/>
          <w:lang w:val="es-ES_tradnl"/>
        </w:rPr>
        <w:t>en los últimos meses</w:t>
      </w:r>
      <w:r w:rsidR="001748E0" w:rsidRPr="00443A70">
        <w:rPr>
          <w:rFonts w:ascii="Calibri" w:hAnsi="Calibri" w:cs="Calibri"/>
          <w:sz w:val="16"/>
          <w:szCs w:val="16"/>
          <w:lang w:val="es-ES_tradnl"/>
        </w:rPr>
        <w:t>,</w:t>
      </w:r>
      <w:r w:rsidR="006C3DCF" w:rsidRPr="00443A70">
        <w:rPr>
          <w:rFonts w:ascii="Calibri" w:hAnsi="Calibri" w:cs="Calibri"/>
          <w:sz w:val="16"/>
          <w:szCs w:val="16"/>
          <w:lang w:val="es-ES_tradnl"/>
        </w:rPr>
        <w:t xml:space="preserve"> mediante consultas vinculantes (que incluso se anulan y perfeccionan)</w:t>
      </w:r>
      <w:r w:rsidR="001748E0" w:rsidRPr="00443A70">
        <w:rPr>
          <w:rFonts w:ascii="Calibri" w:hAnsi="Calibri" w:cs="Calibri"/>
          <w:sz w:val="16"/>
          <w:szCs w:val="16"/>
          <w:lang w:val="es-ES_tradnl"/>
        </w:rPr>
        <w:t>, en</w:t>
      </w:r>
      <w:r w:rsidR="006C3DCF" w:rsidRPr="00443A70">
        <w:rPr>
          <w:rFonts w:ascii="Calibri" w:hAnsi="Calibri" w:cs="Calibri"/>
          <w:sz w:val="16"/>
          <w:szCs w:val="16"/>
          <w:lang w:val="es-ES_tradnl"/>
        </w:rPr>
        <w:t xml:space="preserve"> los criterios negativos que mantenían antes de la Resolución del TEAR y </w:t>
      </w:r>
      <w:r w:rsidR="001748E0" w:rsidRPr="00443A70">
        <w:rPr>
          <w:rFonts w:ascii="Calibri" w:hAnsi="Calibri" w:cs="Calibri"/>
          <w:sz w:val="16"/>
          <w:szCs w:val="16"/>
          <w:lang w:val="es-ES_tradnl"/>
        </w:rPr>
        <w:t xml:space="preserve">que </w:t>
      </w:r>
      <w:r w:rsidR="006C3DCF" w:rsidRPr="00443A70">
        <w:rPr>
          <w:rFonts w:ascii="Calibri" w:hAnsi="Calibri" w:cs="Calibri"/>
          <w:sz w:val="16"/>
          <w:szCs w:val="16"/>
          <w:lang w:val="es-ES_tradnl"/>
        </w:rPr>
        <w:t>por tanto no</w:t>
      </w:r>
      <w:r w:rsidR="001748E0" w:rsidRPr="00443A70">
        <w:rPr>
          <w:rFonts w:ascii="Calibri" w:hAnsi="Calibri" w:cs="Calibri"/>
          <w:sz w:val="16"/>
          <w:szCs w:val="16"/>
          <w:lang w:val="es-ES_tradnl"/>
        </w:rPr>
        <w:t xml:space="preserve"> son</w:t>
      </w:r>
      <w:r w:rsidR="006C3DCF" w:rsidRPr="00443A70">
        <w:rPr>
          <w:rFonts w:ascii="Calibri" w:hAnsi="Calibri" w:cs="Calibri"/>
          <w:sz w:val="16"/>
          <w:szCs w:val="16"/>
          <w:lang w:val="es-ES_tradnl"/>
        </w:rPr>
        <w:t xml:space="preserve"> acordes con la </w:t>
      </w:r>
      <w:r w:rsidR="00C90052" w:rsidRPr="00443A70">
        <w:rPr>
          <w:rFonts w:ascii="Calibri" w:hAnsi="Calibri" w:cs="Calibri"/>
          <w:sz w:val="16"/>
          <w:szCs w:val="16"/>
          <w:lang w:val="es-ES_tradnl"/>
        </w:rPr>
        <w:t>norma actual</w:t>
      </w:r>
      <w:r w:rsidR="001748E0" w:rsidRPr="00443A70">
        <w:rPr>
          <w:rFonts w:ascii="Calibri" w:hAnsi="Calibri" w:cs="Calibri"/>
          <w:sz w:val="16"/>
          <w:szCs w:val="16"/>
          <w:lang w:val="es-ES_tradnl"/>
        </w:rPr>
        <w:t>.</w:t>
      </w:r>
      <w:r w:rsidR="00F45D9B" w:rsidRPr="00443A70">
        <w:rPr>
          <w:rFonts w:ascii="Calibri" w:hAnsi="Calibri" w:cs="Calibri"/>
          <w:sz w:val="16"/>
          <w:szCs w:val="16"/>
          <w:lang w:val="es-ES_tradnl"/>
        </w:rPr>
        <w:t xml:space="preserve"> </w:t>
      </w:r>
    </w:p>
    <w:p w:rsidR="001B67AC" w:rsidRPr="00443A70" w:rsidRDefault="00F45D9B" w:rsidP="00A34147">
      <w:pPr>
        <w:spacing w:line="276" w:lineRule="auto"/>
        <w:rPr>
          <w:rFonts w:ascii="Calibri" w:hAnsi="Calibri" w:cs="Calibri"/>
          <w:color w:val="FF0000"/>
          <w:sz w:val="16"/>
          <w:szCs w:val="16"/>
          <w:lang w:val="es-ES_tradnl"/>
        </w:rPr>
      </w:pPr>
      <w:r w:rsidRPr="00443A70">
        <w:rPr>
          <w:rFonts w:ascii="Calibri" w:hAnsi="Calibri" w:cs="Calibri"/>
          <w:sz w:val="16"/>
          <w:szCs w:val="16"/>
          <w:lang w:val="es-ES_tradnl"/>
        </w:rPr>
        <w:t>Además, hago notar</w:t>
      </w:r>
      <w:r w:rsidR="00C90052" w:rsidRPr="00443A70">
        <w:rPr>
          <w:rFonts w:ascii="Calibri" w:hAnsi="Calibri" w:cs="Calibri"/>
          <w:sz w:val="16"/>
          <w:szCs w:val="16"/>
          <w:lang w:val="es-ES_tradnl"/>
        </w:rPr>
        <w:t xml:space="preserve"> que  </w:t>
      </w:r>
      <w:r w:rsidRPr="00443A70">
        <w:rPr>
          <w:rFonts w:ascii="Calibri" w:hAnsi="Calibri" w:cs="Calibri"/>
          <w:sz w:val="16"/>
          <w:szCs w:val="16"/>
          <w:lang w:val="es-ES_tradnl"/>
        </w:rPr>
        <w:t xml:space="preserve">Tribunales Superiores de Justicia y TEARs  </w:t>
      </w:r>
      <w:r w:rsidR="00C90052" w:rsidRPr="00443A70">
        <w:rPr>
          <w:rFonts w:ascii="Calibri" w:hAnsi="Calibri" w:cs="Calibri"/>
          <w:sz w:val="16"/>
          <w:szCs w:val="16"/>
          <w:lang w:val="es-ES_tradnl"/>
        </w:rPr>
        <w:t xml:space="preserve">han ido adoptando </w:t>
      </w:r>
      <w:r w:rsidRPr="00443A70">
        <w:rPr>
          <w:rFonts w:ascii="Calibri" w:hAnsi="Calibri" w:cs="Calibri"/>
          <w:sz w:val="16"/>
          <w:szCs w:val="16"/>
          <w:lang w:val="es-ES_tradnl"/>
        </w:rPr>
        <w:t xml:space="preserve">dichos criterios y </w:t>
      </w:r>
      <w:r w:rsidR="00C90052" w:rsidRPr="00443A70">
        <w:rPr>
          <w:rFonts w:ascii="Calibri" w:hAnsi="Calibri" w:cs="Calibri"/>
          <w:sz w:val="16"/>
          <w:szCs w:val="16"/>
          <w:lang w:val="es-ES_tradnl"/>
        </w:rPr>
        <w:t>comunicando su cambio de criterio</w:t>
      </w:r>
      <w:r w:rsidRPr="00443A70">
        <w:rPr>
          <w:rFonts w:ascii="Calibri" w:hAnsi="Calibri" w:cs="Calibri"/>
          <w:sz w:val="16"/>
          <w:szCs w:val="16"/>
          <w:lang w:val="es-ES_tradnl"/>
        </w:rPr>
        <w:t xml:space="preserve"> si era necesario</w:t>
      </w:r>
    </w:p>
    <w:p w:rsidR="00EF3BB8" w:rsidRPr="00443A70" w:rsidRDefault="001B67AC" w:rsidP="00A34147">
      <w:pPr>
        <w:spacing w:before="0" w:beforeAutospacing="0" w:after="0" w:afterAutospacing="0" w:line="276" w:lineRule="auto"/>
        <w:contextualSpacing/>
        <w:rPr>
          <w:rFonts w:ascii="Calibri" w:hAnsi="Calibri" w:cs="Calibri"/>
          <w:sz w:val="16"/>
          <w:szCs w:val="16"/>
          <w:u w:val="single"/>
          <w:lang w:val="es-ES_tradnl"/>
        </w:rPr>
      </w:pPr>
      <w:r w:rsidRPr="00443A70">
        <w:rPr>
          <w:rFonts w:ascii="Calibri" w:hAnsi="Calibri" w:cs="Calibri"/>
          <w:sz w:val="16"/>
          <w:szCs w:val="16"/>
          <w:u w:val="single"/>
          <w:lang w:val="es-ES_tradnl"/>
        </w:rPr>
        <w:t>Al objeto de argumentar su decisión, realizan ustedes un “análisis” de las normativas que han afectado a las Mutualidades y que es como sigue:</w:t>
      </w:r>
    </w:p>
    <w:p w:rsidR="001B67AC" w:rsidRPr="00443A70" w:rsidRDefault="00CD0070" w:rsidP="00A34147">
      <w:pPr>
        <w:spacing w:before="0" w:beforeAutospacing="0" w:after="0" w:afterAutospacing="0" w:line="276" w:lineRule="auto"/>
        <w:contextualSpacing/>
        <w:rPr>
          <w:rFonts w:ascii="Calibri" w:hAnsi="Calibri" w:cs="Calibri"/>
          <w:sz w:val="16"/>
          <w:szCs w:val="16"/>
          <w:lang w:val="es-ES_tradnl"/>
        </w:rPr>
      </w:pPr>
      <w:r w:rsidRPr="00443A70">
        <w:rPr>
          <w:rFonts w:ascii="Calibri" w:hAnsi="Calibri" w:cs="Calibri"/>
          <w:sz w:val="16"/>
          <w:szCs w:val="16"/>
          <w:lang w:val="es-ES_tradnl"/>
        </w:rPr>
        <w:t xml:space="preserve">1) </w:t>
      </w:r>
      <w:r w:rsidR="00EF3BB8" w:rsidRPr="00443A70">
        <w:rPr>
          <w:rFonts w:ascii="Calibri" w:hAnsi="Calibri" w:cs="Calibri"/>
          <w:sz w:val="16"/>
          <w:szCs w:val="16"/>
          <w:lang w:val="es-ES_tradnl"/>
        </w:rPr>
        <w:t>–“</w:t>
      </w:r>
      <w:r w:rsidR="00443A70">
        <w:rPr>
          <w:rFonts w:ascii="Calibri" w:hAnsi="Calibri" w:cs="Calibri"/>
          <w:sz w:val="16"/>
          <w:szCs w:val="16"/>
          <w:lang w:val="es-ES_tradnl"/>
        </w:rPr>
        <w:t>P</w:t>
      </w:r>
      <w:r w:rsidR="00BA2F68" w:rsidRPr="00443A70">
        <w:rPr>
          <w:rFonts w:ascii="Calibri" w:hAnsi="Calibri" w:cs="Calibri"/>
          <w:sz w:val="16"/>
          <w:szCs w:val="16"/>
          <w:lang w:val="es-ES_tradnl"/>
        </w:rPr>
        <w:t xml:space="preserve">or orden de 24 de Julio de 1952, la Mutualidad Laboral de Banca tenía por objeto el ejercicio de la previsión social, sin poder ejercer más actividades que </w:t>
      </w:r>
      <w:r w:rsidRPr="00443A70">
        <w:rPr>
          <w:rFonts w:ascii="Calibri" w:hAnsi="Calibri" w:cs="Calibri"/>
          <w:sz w:val="16"/>
          <w:szCs w:val="16"/>
          <w:lang w:val="es-ES_tradnl"/>
        </w:rPr>
        <w:t xml:space="preserve">   </w:t>
      </w:r>
      <w:r w:rsidR="00BA2F68" w:rsidRPr="00443A70">
        <w:rPr>
          <w:rFonts w:ascii="Calibri" w:hAnsi="Calibri" w:cs="Calibri"/>
          <w:sz w:val="16"/>
          <w:szCs w:val="16"/>
          <w:lang w:val="es-ES_tradnl"/>
        </w:rPr>
        <w:t>las de previsión social autorizadas por el Ministerio de Trabajo</w:t>
      </w:r>
      <w:r w:rsidRPr="00443A70">
        <w:rPr>
          <w:rFonts w:ascii="Calibri" w:hAnsi="Calibri" w:cs="Calibri"/>
          <w:sz w:val="16"/>
          <w:szCs w:val="16"/>
          <w:lang w:val="es-ES_tradnl"/>
        </w:rPr>
        <w:t>…”</w:t>
      </w:r>
    </w:p>
    <w:p w:rsidR="00EF3BB8" w:rsidRPr="00443A70" w:rsidRDefault="00EF3BB8" w:rsidP="00A34147">
      <w:pPr>
        <w:spacing w:before="0" w:beforeAutospacing="0" w:after="0" w:afterAutospacing="0" w:line="276" w:lineRule="auto"/>
        <w:contextualSpacing/>
        <w:rPr>
          <w:rFonts w:ascii="Calibri" w:hAnsi="Calibri" w:cs="Calibri"/>
          <w:sz w:val="16"/>
          <w:szCs w:val="16"/>
          <w:lang w:val="es-ES_tradnl"/>
        </w:rPr>
      </w:pPr>
      <w:r w:rsidRPr="00443A70">
        <w:rPr>
          <w:rFonts w:ascii="Calibri" w:hAnsi="Calibri" w:cs="Calibri"/>
          <w:sz w:val="16"/>
          <w:szCs w:val="16"/>
          <w:lang w:val="es-ES_tradnl"/>
        </w:rPr>
        <w:t>2) -</w:t>
      </w:r>
      <w:r w:rsidR="00CD0070" w:rsidRPr="00443A70">
        <w:rPr>
          <w:rFonts w:ascii="Calibri" w:hAnsi="Calibri" w:cs="Calibri"/>
          <w:sz w:val="16"/>
          <w:szCs w:val="16"/>
          <w:lang w:val="es-ES_tradnl"/>
        </w:rPr>
        <w:t xml:space="preserve">”En la Ley 907/1966, art. 61: “estarán obligatoriamente </w:t>
      </w:r>
      <w:r w:rsidRPr="00443A70">
        <w:rPr>
          <w:rFonts w:ascii="Calibri" w:hAnsi="Calibri" w:cs="Calibri"/>
          <w:sz w:val="16"/>
          <w:szCs w:val="16"/>
          <w:lang w:val="es-ES_tradnl"/>
        </w:rPr>
        <w:t>incluidos</w:t>
      </w:r>
      <w:r w:rsidR="00CD0070" w:rsidRPr="00443A70">
        <w:rPr>
          <w:rFonts w:ascii="Calibri" w:hAnsi="Calibri" w:cs="Calibri"/>
          <w:sz w:val="16"/>
          <w:szCs w:val="16"/>
          <w:lang w:val="es-ES_tradnl"/>
        </w:rPr>
        <w:t xml:space="preserve"> en el </w:t>
      </w:r>
      <w:r w:rsidRPr="00443A70">
        <w:rPr>
          <w:rFonts w:ascii="Calibri" w:hAnsi="Calibri" w:cs="Calibri"/>
          <w:sz w:val="16"/>
          <w:szCs w:val="16"/>
          <w:lang w:val="es-ES_tradnl"/>
        </w:rPr>
        <w:t>Régimen</w:t>
      </w:r>
      <w:r w:rsidR="00CD0070" w:rsidRPr="00443A70">
        <w:rPr>
          <w:rFonts w:ascii="Calibri" w:hAnsi="Calibri" w:cs="Calibri"/>
          <w:sz w:val="16"/>
          <w:szCs w:val="16"/>
          <w:lang w:val="es-ES_tradnl"/>
        </w:rPr>
        <w:t xml:space="preserve"> General de la S</w:t>
      </w:r>
      <w:r w:rsidRPr="00443A70">
        <w:rPr>
          <w:rFonts w:ascii="Calibri" w:hAnsi="Calibri" w:cs="Calibri"/>
          <w:sz w:val="16"/>
          <w:szCs w:val="16"/>
          <w:lang w:val="es-ES_tradnl"/>
        </w:rPr>
        <w:t>.S.</w:t>
      </w:r>
      <w:r w:rsidR="00CD0070" w:rsidRPr="00443A70">
        <w:rPr>
          <w:rFonts w:ascii="Calibri" w:hAnsi="Calibri" w:cs="Calibri"/>
          <w:sz w:val="16"/>
          <w:szCs w:val="16"/>
          <w:lang w:val="es-ES_tradnl"/>
        </w:rPr>
        <w:t xml:space="preserve"> los trabajadores por cuenta ajena” y en el art. 194 señala como Entidades Gestoras del </w:t>
      </w:r>
      <w:r w:rsidRPr="00443A70">
        <w:rPr>
          <w:rFonts w:ascii="Calibri" w:hAnsi="Calibri" w:cs="Calibri"/>
          <w:sz w:val="16"/>
          <w:szCs w:val="16"/>
          <w:lang w:val="es-ES_tradnl"/>
        </w:rPr>
        <w:t>Régimen</w:t>
      </w:r>
      <w:r w:rsidR="00CD0070" w:rsidRPr="00443A70">
        <w:rPr>
          <w:rFonts w:ascii="Calibri" w:hAnsi="Calibri" w:cs="Calibri"/>
          <w:sz w:val="16"/>
          <w:szCs w:val="16"/>
          <w:lang w:val="es-ES_tradnl"/>
        </w:rPr>
        <w:t xml:space="preserve"> General de la SS a “Las Mutualidades Laborales y sus organizaciones federativas y de compensación económica”.</w:t>
      </w:r>
    </w:p>
    <w:p w:rsidR="00EF3BB8" w:rsidRPr="00443A70" w:rsidRDefault="00BB1F91" w:rsidP="00A34147">
      <w:pPr>
        <w:spacing w:before="0" w:beforeAutospacing="0" w:after="0" w:afterAutospacing="0" w:line="276" w:lineRule="auto"/>
        <w:contextualSpacing/>
        <w:rPr>
          <w:rFonts w:ascii="Calibri" w:hAnsi="Calibri" w:cs="Calibri"/>
          <w:sz w:val="16"/>
          <w:szCs w:val="16"/>
          <w:lang w:val="es-ES_tradnl"/>
        </w:rPr>
      </w:pPr>
      <w:r w:rsidRPr="00443A70">
        <w:rPr>
          <w:rFonts w:ascii="Calibri" w:hAnsi="Calibri" w:cs="Calibri"/>
          <w:sz w:val="16"/>
          <w:szCs w:val="16"/>
          <w:lang w:val="es-ES_tradnl"/>
        </w:rPr>
        <w:t>3) –“En el RDL 36/1978, en su art. 1º nombraba al INSS como Entidad Gestora de la SS para la gestión de prestaciones</w:t>
      </w:r>
      <w:r w:rsidR="002E7981" w:rsidRPr="00443A70">
        <w:rPr>
          <w:rFonts w:ascii="Calibri" w:hAnsi="Calibri" w:cs="Calibri"/>
          <w:sz w:val="16"/>
          <w:szCs w:val="16"/>
          <w:lang w:val="es-ES_tradnl"/>
        </w:rPr>
        <w:t xml:space="preserve"> y “En el Instituto Nacional de la Seguridad Social se integrarán las Mutualidades y demás Entidades Gestoras de estructura mutualista, que dejan de tener la condición  de Entidades Gestoras </w:t>
      </w:r>
      <w:r w:rsidR="002E7981" w:rsidRPr="00443A70">
        <w:rPr>
          <w:rFonts w:ascii="Calibri" w:eastAsia="HiddenHorzOCR" w:hAnsi="Calibri" w:cs="Calibri"/>
          <w:sz w:val="16"/>
          <w:szCs w:val="16"/>
          <w:lang w:val="es-ES_tradnl"/>
        </w:rPr>
        <w:t xml:space="preserve">de </w:t>
      </w:r>
      <w:r w:rsidR="002E7981" w:rsidRPr="00443A70">
        <w:rPr>
          <w:rFonts w:ascii="Calibri" w:hAnsi="Calibri" w:cs="Calibri"/>
          <w:sz w:val="16"/>
          <w:szCs w:val="16"/>
          <w:lang w:val="es-ES_tradnl"/>
        </w:rPr>
        <w:t>la Seguridad Social y pierden su personalidad jurídica".</w:t>
      </w:r>
      <w:r w:rsidR="00EF3BB8" w:rsidRPr="00443A70">
        <w:rPr>
          <w:rFonts w:ascii="Calibri" w:hAnsi="Calibri" w:cs="Calibri"/>
          <w:sz w:val="16"/>
          <w:szCs w:val="16"/>
          <w:lang w:val="es-ES_tradnl"/>
        </w:rPr>
        <w:t xml:space="preserve"> </w:t>
      </w:r>
      <w:r w:rsidR="002E7981" w:rsidRPr="00443A70">
        <w:rPr>
          <w:rFonts w:ascii="Calibri" w:hAnsi="Calibri" w:cs="Calibri"/>
          <w:sz w:val="16"/>
          <w:szCs w:val="16"/>
          <w:lang w:val="es-ES_tradnl"/>
        </w:rPr>
        <w:t xml:space="preserve">Por ello, en la disposición final 1ª se recogían los organismos </w:t>
      </w:r>
      <w:r w:rsidR="00215C3B" w:rsidRPr="00443A70">
        <w:rPr>
          <w:rFonts w:ascii="Calibri" w:hAnsi="Calibri" w:cs="Calibri"/>
          <w:sz w:val="16"/>
          <w:szCs w:val="16"/>
          <w:lang w:val="es-ES_tradnl"/>
        </w:rPr>
        <w:t>extinguidos,</w:t>
      </w:r>
      <w:r w:rsidR="002E7981" w:rsidRPr="00443A70">
        <w:rPr>
          <w:rFonts w:ascii="Calibri" w:hAnsi="Calibri" w:cs="Calibri"/>
          <w:sz w:val="16"/>
          <w:szCs w:val="16"/>
          <w:lang w:val="es-ES_tradnl"/>
        </w:rPr>
        <w:t xml:space="preserve"> entre los que se encontraban “El servicio del  Mutualismo Laboral, Mutualidades Laborales</w:t>
      </w:r>
      <w:r w:rsidR="00215C3B" w:rsidRPr="00443A70">
        <w:rPr>
          <w:rFonts w:ascii="Calibri" w:hAnsi="Calibri" w:cs="Calibri"/>
          <w:sz w:val="16"/>
          <w:szCs w:val="16"/>
          <w:lang w:val="es-ES_tradnl"/>
        </w:rPr>
        <w:t xml:space="preserve"> y demás Entidades Gestoras de estructura mutualista”.</w:t>
      </w:r>
      <w:r w:rsidR="00EF3BB8" w:rsidRPr="00443A70">
        <w:rPr>
          <w:rFonts w:ascii="Calibri" w:hAnsi="Calibri" w:cs="Calibri"/>
          <w:sz w:val="16"/>
          <w:szCs w:val="16"/>
          <w:lang w:val="es-ES_tradnl"/>
        </w:rPr>
        <w:t xml:space="preserve"> </w:t>
      </w:r>
      <w:r w:rsidR="00215C3B" w:rsidRPr="00443A70">
        <w:rPr>
          <w:rFonts w:ascii="Calibri" w:hAnsi="Calibri" w:cs="Calibri"/>
          <w:sz w:val="16"/>
          <w:szCs w:val="16"/>
          <w:lang w:val="es-ES_tradnl"/>
        </w:rPr>
        <w:t>Como puede observarse, la Mutualidad Laboral de Banca ha tenido la consideración de Entidad Gestora de la SS hasta su extinción como consecuencia de su integración en el INSS.</w:t>
      </w:r>
    </w:p>
    <w:p w:rsidR="002E7981" w:rsidRPr="00443A70" w:rsidRDefault="002E7981" w:rsidP="00A34147">
      <w:pPr>
        <w:spacing w:before="0" w:beforeAutospacing="0" w:after="0" w:afterAutospacing="0" w:line="276" w:lineRule="auto"/>
        <w:contextualSpacing/>
        <w:rPr>
          <w:rFonts w:ascii="Calibri" w:hAnsi="Calibri" w:cs="Calibri"/>
          <w:i/>
          <w:sz w:val="16"/>
          <w:szCs w:val="16"/>
          <w:u w:val="single"/>
          <w:lang w:val="es-ES_tradnl"/>
        </w:rPr>
      </w:pPr>
      <w:r w:rsidRPr="00443A70">
        <w:rPr>
          <w:rFonts w:ascii="Calibri" w:hAnsi="Calibri" w:cs="Calibri"/>
          <w:sz w:val="16"/>
          <w:szCs w:val="16"/>
          <w:lang w:val="es-ES_tradnl"/>
        </w:rPr>
        <w:t>4)</w:t>
      </w:r>
      <w:r w:rsidR="00215C3B" w:rsidRPr="00443A70">
        <w:rPr>
          <w:rFonts w:ascii="Calibri" w:hAnsi="Calibri" w:cs="Calibri"/>
          <w:sz w:val="16"/>
          <w:szCs w:val="16"/>
          <w:lang w:val="es-ES_tradnl"/>
        </w:rPr>
        <w:t xml:space="preserve"> --</w:t>
      </w:r>
      <w:r w:rsidRPr="00443A70">
        <w:rPr>
          <w:rFonts w:ascii="Calibri" w:hAnsi="Calibri" w:cs="Calibri"/>
          <w:sz w:val="16"/>
          <w:szCs w:val="16"/>
          <w:lang w:val="es-ES_tradnl"/>
        </w:rPr>
        <w:t>Y concluye</w:t>
      </w:r>
      <w:r w:rsidR="00215C3B" w:rsidRPr="00443A70">
        <w:rPr>
          <w:rFonts w:ascii="Calibri" w:hAnsi="Calibri" w:cs="Calibri"/>
          <w:sz w:val="16"/>
          <w:szCs w:val="16"/>
          <w:lang w:val="es-ES_tradnl"/>
        </w:rPr>
        <w:t>n Vds.</w:t>
      </w:r>
      <w:r w:rsidRPr="00443A70">
        <w:rPr>
          <w:rFonts w:ascii="Calibri" w:hAnsi="Calibri" w:cs="Calibri"/>
          <w:sz w:val="16"/>
          <w:szCs w:val="16"/>
          <w:lang w:val="es-ES_tradnl"/>
        </w:rPr>
        <w:t>:</w:t>
      </w:r>
      <w:r w:rsidR="00215C3B" w:rsidRPr="00443A70">
        <w:rPr>
          <w:rFonts w:ascii="Calibri" w:hAnsi="Calibri" w:cs="Calibri"/>
          <w:sz w:val="16"/>
          <w:szCs w:val="16"/>
          <w:u w:val="single"/>
          <w:lang w:val="es-ES_tradnl"/>
        </w:rPr>
        <w:t xml:space="preserve"> </w:t>
      </w:r>
      <w:r w:rsidR="00215C3B" w:rsidRPr="00443A70">
        <w:rPr>
          <w:rFonts w:ascii="Calibri" w:hAnsi="Calibri" w:cs="Calibri"/>
          <w:i/>
          <w:sz w:val="16"/>
          <w:szCs w:val="16"/>
          <w:u w:val="single"/>
          <w:lang w:val="es-ES_tradnl"/>
        </w:rPr>
        <w:t>De lo anterior se colige que las cantidades aportadas a la Mutualidad Laboral han tenido la naturaleza propia de las cotizaciones a la SS.</w:t>
      </w:r>
    </w:p>
    <w:p w:rsidR="00EF3BB8" w:rsidRPr="00443A70" w:rsidRDefault="00EF3BB8" w:rsidP="00A34147">
      <w:pPr>
        <w:spacing w:before="0" w:beforeAutospacing="0" w:after="0" w:afterAutospacing="0" w:line="276" w:lineRule="auto"/>
        <w:contextualSpacing/>
        <w:rPr>
          <w:rFonts w:ascii="Calibri" w:hAnsi="Calibri" w:cs="Calibri"/>
          <w:sz w:val="16"/>
          <w:szCs w:val="16"/>
          <w:lang w:val="es-ES_tradnl"/>
        </w:rPr>
      </w:pPr>
    </w:p>
    <w:p w:rsidR="00BB1F91" w:rsidRPr="00443A70" w:rsidRDefault="00BB1F91" w:rsidP="00A34147">
      <w:pPr>
        <w:spacing w:before="0" w:beforeAutospacing="0" w:after="0" w:afterAutospacing="0" w:line="276" w:lineRule="auto"/>
        <w:contextualSpacing/>
        <w:rPr>
          <w:rFonts w:ascii="Calibri" w:hAnsi="Calibri" w:cs="Calibri"/>
          <w:color w:val="FF0000"/>
          <w:sz w:val="16"/>
          <w:szCs w:val="16"/>
          <w:u w:val="single"/>
          <w:lang w:val="es-ES_tradnl"/>
        </w:rPr>
      </w:pPr>
    </w:p>
    <w:p w:rsidR="00810222" w:rsidRPr="00443A70" w:rsidRDefault="00EF3BB8" w:rsidP="00A34147">
      <w:pPr>
        <w:spacing w:before="0" w:beforeAutospacing="0" w:after="0" w:afterAutospacing="0" w:line="276" w:lineRule="auto"/>
        <w:contextualSpacing/>
        <w:rPr>
          <w:rFonts w:ascii="Calibri" w:hAnsi="Calibri" w:cs="Calibri"/>
          <w:sz w:val="16"/>
          <w:szCs w:val="16"/>
          <w:lang w:val="es-ES_tradnl"/>
        </w:rPr>
      </w:pPr>
      <w:r w:rsidRPr="00443A70">
        <w:rPr>
          <w:rFonts w:ascii="Calibri" w:hAnsi="Calibri" w:cs="Calibri"/>
          <w:sz w:val="16"/>
          <w:szCs w:val="16"/>
          <w:lang w:val="es-ES_tradnl"/>
        </w:rPr>
        <w:t>Pues bien</w:t>
      </w:r>
      <w:r w:rsidR="00810222" w:rsidRPr="00443A70">
        <w:rPr>
          <w:rFonts w:ascii="Calibri" w:hAnsi="Calibri" w:cs="Calibri"/>
          <w:sz w:val="16"/>
          <w:szCs w:val="16"/>
          <w:lang w:val="es-ES_tradnl"/>
        </w:rPr>
        <w:t>:</w:t>
      </w:r>
    </w:p>
    <w:p w:rsidR="001B67AC" w:rsidRPr="00443A70" w:rsidRDefault="00810222" w:rsidP="00A34147">
      <w:pPr>
        <w:spacing w:before="0" w:beforeAutospacing="0" w:after="0" w:afterAutospacing="0" w:line="276" w:lineRule="auto"/>
        <w:contextualSpacing/>
        <w:rPr>
          <w:rFonts w:ascii="Calibri" w:hAnsi="Calibri" w:cs="Calibri"/>
          <w:sz w:val="16"/>
          <w:szCs w:val="16"/>
          <w:lang w:val="es-ES_tradnl"/>
        </w:rPr>
      </w:pPr>
      <w:r w:rsidRPr="00443A70">
        <w:rPr>
          <w:rFonts w:ascii="Calibri" w:hAnsi="Calibri" w:cs="Calibri"/>
          <w:sz w:val="16"/>
          <w:szCs w:val="16"/>
          <w:lang w:val="es-ES_tradnl"/>
        </w:rPr>
        <w:t>1) - E</w:t>
      </w:r>
      <w:r w:rsidR="00442968" w:rsidRPr="00443A70">
        <w:rPr>
          <w:rFonts w:ascii="Calibri" w:hAnsi="Calibri" w:cs="Calibri"/>
          <w:sz w:val="16"/>
          <w:szCs w:val="16"/>
          <w:lang w:val="es-ES_tradnl"/>
        </w:rPr>
        <w:t xml:space="preserve">n fecha 10-9-54 se aprueba el Reglamento General del Mutualismo Laboral y se exigen nuevos </w:t>
      </w:r>
      <w:r w:rsidR="00517C7B" w:rsidRPr="00443A70">
        <w:rPr>
          <w:rFonts w:ascii="Calibri" w:hAnsi="Calibri" w:cs="Calibri"/>
          <w:sz w:val="16"/>
          <w:szCs w:val="16"/>
          <w:lang w:val="es-ES_tradnl"/>
        </w:rPr>
        <w:t>E</w:t>
      </w:r>
      <w:r w:rsidR="00442968" w:rsidRPr="00443A70">
        <w:rPr>
          <w:rFonts w:ascii="Calibri" w:hAnsi="Calibri" w:cs="Calibri"/>
          <w:sz w:val="16"/>
          <w:szCs w:val="16"/>
          <w:lang w:val="es-ES_tradnl"/>
        </w:rPr>
        <w:t xml:space="preserve">statutos a la Mutualidad que son aprobados </w:t>
      </w:r>
      <w:r w:rsidR="00517C7B" w:rsidRPr="00443A70">
        <w:rPr>
          <w:rFonts w:ascii="Calibri" w:hAnsi="Calibri" w:cs="Calibri"/>
          <w:sz w:val="16"/>
          <w:szCs w:val="16"/>
          <w:lang w:val="es-ES_tradnl"/>
        </w:rPr>
        <w:t>por</w:t>
      </w:r>
      <w:r w:rsidR="00442968" w:rsidRPr="00443A70">
        <w:rPr>
          <w:rFonts w:ascii="Calibri" w:hAnsi="Calibri" w:cs="Calibri"/>
          <w:sz w:val="16"/>
          <w:szCs w:val="16"/>
          <w:lang w:val="es-ES_tradnl"/>
        </w:rPr>
        <w:t xml:space="preserve"> </w:t>
      </w:r>
      <w:r w:rsidR="00517C7B" w:rsidRPr="00443A70">
        <w:rPr>
          <w:rFonts w:ascii="Calibri" w:hAnsi="Calibri" w:cs="Calibri"/>
          <w:sz w:val="16"/>
          <w:szCs w:val="16"/>
          <w:lang w:val="es-ES_tradnl"/>
        </w:rPr>
        <w:t xml:space="preserve">la </w:t>
      </w:r>
      <w:r w:rsidR="00442968" w:rsidRPr="00443A70">
        <w:rPr>
          <w:rFonts w:ascii="Calibri" w:hAnsi="Calibri" w:cs="Calibri"/>
          <w:sz w:val="16"/>
          <w:szCs w:val="16"/>
          <w:lang w:val="es-ES_tradnl"/>
        </w:rPr>
        <w:t>Orden de 25-9-54</w:t>
      </w:r>
      <w:r w:rsidR="00517C7B" w:rsidRPr="00443A70">
        <w:rPr>
          <w:rFonts w:ascii="Calibri" w:hAnsi="Calibri" w:cs="Calibri"/>
          <w:sz w:val="16"/>
          <w:szCs w:val="16"/>
          <w:lang w:val="es-ES_tradnl"/>
        </w:rPr>
        <w:t xml:space="preserve"> y que marca las prestaciones “</w:t>
      </w:r>
      <w:r w:rsidRPr="00443A70">
        <w:rPr>
          <w:rFonts w:ascii="Calibri" w:hAnsi="Calibri" w:cs="Calibri"/>
          <w:sz w:val="16"/>
          <w:szCs w:val="16"/>
          <w:lang w:val="es-ES_tradnl"/>
        </w:rPr>
        <w:t>potestativas“ que</w:t>
      </w:r>
      <w:r w:rsidR="00517C7B" w:rsidRPr="00443A70">
        <w:rPr>
          <w:rFonts w:ascii="Calibri" w:hAnsi="Calibri" w:cs="Calibri"/>
          <w:sz w:val="16"/>
          <w:szCs w:val="16"/>
          <w:lang w:val="es-ES_tradnl"/>
        </w:rPr>
        <w:t xml:space="preserve"> puede ofrecer además de las reglamentarias</w:t>
      </w:r>
      <w:r w:rsidRPr="00443A70">
        <w:rPr>
          <w:rFonts w:ascii="Calibri" w:hAnsi="Calibri" w:cs="Calibri"/>
          <w:sz w:val="16"/>
          <w:szCs w:val="16"/>
          <w:lang w:val="es-ES_tradnl"/>
        </w:rPr>
        <w:t>: Extrareglamentarias, Prorroga de L</w:t>
      </w:r>
      <w:r w:rsidR="000216BB" w:rsidRPr="00443A70">
        <w:rPr>
          <w:rFonts w:ascii="Calibri" w:hAnsi="Calibri" w:cs="Calibri"/>
          <w:sz w:val="16"/>
          <w:szCs w:val="16"/>
          <w:lang w:val="es-ES_tradnl"/>
        </w:rPr>
        <w:t xml:space="preserve">arga </w:t>
      </w:r>
      <w:r w:rsidRPr="00443A70">
        <w:rPr>
          <w:rFonts w:ascii="Calibri" w:hAnsi="Calibri" w:cs="Calibri"/>
          <w:sz w:val="16"/>
          <w:szCs w:val="16"/>
          <w:lang w:val="es-ES_tradnl"/>
        </w:rPr>
        <w:t>E</w:t>
      </w:r>
      <w:r w:rsidR="000216BB" w:rsidRPr="00443A70">
        <w:rPr>
          <w:rFonts w:ascii="Calibri" w:hAnsi="Calibri" w:cs="Calibri"/>
          <w:sz w:val="16"/>
          <w:szCs w:val="16"/>
          <w:lang w:val="es-ES_tradnl"/>
        </w:rPr>
        <w:t>nfermedad</w:t>
      </w:r>
      <w:r w:rsidRPr="00443A70">
        <w:rPr>
          <w:rFonts w:ascii="Calibri" w:hAnsi="Calibri" w:cs="Calibri"/>
          <w:sz w:val="16"/>
          <w:szCs w:val="16"/>
          <w:lang w:val="es-ES_tradnl"/>
        </w:rPr>
        <w:t>, Créditos Laborales y Acción Formativa, siendo todo ello potestativo y compatible con los Seguros Sociales Unificados o cualquier otro beneficio.</w:t>
      </w:r>
    </w:p>
    <w:p w:rsidR="00810222" w:rsidRPr="00443A70" w:rsidRDefault="00810222" w:rsidP="00A34147">
      <w:pPr>
        <w:spacing w:before="0" w:beforeAutospacing="0" w:after="0" w:afterAutospacing="0" w:line="276" w:lineRule="auto"/>
        <w:contextualSpacing/>
        <w:rPr>
          <w:rFonts w:ascii="Calibri" w:hAnsi="Calibri" w:cs="Calibri"/>
          <w:sz w:val="16"/>
          <w:szCs w:val="16"/>
          <w:lang w:val="es-ES_tradnl"/>
        </w:rPr>
      </w:pPr>
      <w:r w:rsidRPr="00443A70">
        <w:rPr>
          <w:rFonts w:ascii="Calibri" w:hAnsi="Calibri" w:cs="Calibri"/>
          <w:sz w:val="16"/>
          <w:szCs w:val="16"/>
          <w:lang w:val="es-ES_tradnl"/>
        </w:rPr>
        <w:t xml:space="preserve">2) </w:t>
      </w:r>
      <w:r w:rsidR="00FB02C1" w:rsidRPr="00443A70">
        <w:rPr>
          <w:rFonts w:ascii="Calibri" w:hAnsi="Calibri" w:cs="Calibri"/>
          <w:sz w:val="16"/>
          <w:szCs w:val="16"/>
          <w:lang w:val="es-ES_tradnl"/>
        </w:rPr>
        <w:t>–</w:t>
      </w:r>
      <w:r w:rsidRPr="00443A70">
        <w:rPr>
          <w:rFonts w:ascii="Calibri" w:hAnsi="Calibri" w:cs="Calibri"/>
          <w:sz w:val="16"/>
          <w:szCs w:val="16"/>
          <w:lang w:val="es-ES_tradnl"/>
        </w:rPr>
        <w:t xml:space="preserve"> </w:t>
      </w:r>
      <w:r w:rsidR="00FB02C1" w:rsidRPr="00443A70">
        <w:rPr>
          <w:rFonts w:ascii="Calibri" w:hAnsi="Calibri" w:cs="Calibri"/>
          <w:sz w:val="16"/>
          <w:szCs w:val="16"/>
          <w:lang w:val="es-ES_tradnl"/>
        </w:rPr>
        <w:t>En la Orden de 24 de Julio de 1954, por la que se aprueban los Estatutos de la Mutualidad Laboral de Banca, su art. 15: “…Tendrán la consideración de socios beneficiarios obligatorios de esta Mutualidad quienes presten sus servicios por cuenta ajena en las actividades a que se refiere el artículo quinto de estos Estatutos y que tengan derecho a su afiliación, según lo establecido en la Orden de 16 de Mayo de 1950 y Decreto de 17-11 del mismo año…”</w:t>
      </w:r>
    </w:p>
    <w:p w:rsidR="00FB02C1" w:rsidRPr="00443A70" w:rsidRDefault="00FB02C1" w:rsidP="00A34147">
      <w:pPr>
        <w:spacing w:before="0" w:beforeAutospacing="0" w:after="0" w:afterAutospacing="0" w:line="276" w:lineRule="auto"/>
        <w:contextualSpacing/>
        <w:rPr>
          <w:rFonts w:ascii="Calibri" w:hAnsi="Calibri" w:cs="Calibri"/>
          <w:sz w:val="16"/>
          <w:szCs w:val="16"/>
          <w:lang w:val="es-ES_tradnl"/>
        </w:rPr>
      </w:pPr>
      <w:r w:rsidRPr="00443A70">
        <w:rPr>
          <w:rFonts w:ascii="Calibri" w:hAnsi="Calibri" w:cs="Calibri"/>
          <w:sz w:val="16"/>
          <w:szCs w:val="16"/>
          <w:lang w:val="es-ES_tradnl"/>
        </w:rPr>
        <w:t xml:space="preserve">3)- </w:t>
      </w:r>
      <w:r w:rsidR="00CB21C2" w:rsidRPr="00443A70">
        <w:rPr>
          <w:rFonts w:ascii="Calibri" w:hAnsi="Calibri" w:cs="Calibri"/>
          <w:sz w:val="16"/>
          <w:szCs w:val="16"/>
          <w:lang w:val="es-ES_tradnl"/>
        </w:rPr>
        <w:t>En la Orden de 10-9-1954 por la que se aprueba el Reglamento General del Mutualismo General se hace obligatoria la afiliación a las Instituciones de Previsión Laboral que pueden ser Mutualidades o Cajas/Mutualidades de Empresa.</w:t>
      </w:r>
    </w:p>
    <w:p w:rsidR="00CB21C2" w:rsidRPr="00443A70" w:rsidRDefault="00CB21C2" w:rsidP="00A34147">
      <w:pPr>
        <w:spacing w:before="0" w:beforeAutospacing="0" w:after="0" w:afterAutospacing="0" w:line="276" w:lineRule="auto"/>
        <w:contextualSpacing/>
        <w:rPr>
          <w:rFonts w:ascii="Calibri" w:hAnsi="Calibri" w:cs="Calibri"/>
          <w:sz w:val="16"/>
          <w:szCs w:val="16"/>
          <w:lang w:val="es-ES_tradnl"/>
        </w:rPr>
      </w:pPr>
      <w:r w:rsidRPr="00443A70">
        <w:rPr>
          <w:rFonts w:ascii="Calibri" w:hAnsi="Calibri" w:cs="Calibri"/>
          <w:sz w:val="16"/>
          <w:szCs w:val="16"/>
          <w:lang w:val="es-ES_tradnl"/>
        </w:rPr>
        <w:t xml:space="preserve">4)- En el Real Decreto 907/1966, de 21 de Abril, aprobando el texto articulado primero de la Ley 193/1963 sobre Bases de la Seguridad Social, define a las Mutualidades como Entidades Gestoras de la Seguridad Social y en el art. 196 habla de sus competencias: </w:t>
      </w:r>
      <w:r w:rsidRPr="00A61D12">
        <w:rPr>
          <w:rFonts w:ascii="Calibri" w:hAnsi="Calibri" w:cs="Calibri"/>
          <w:i/>
          <w:sz w:val="16"/>
          <w:szCs w:val="16"/>
          <w:lang w:val="es-ES_tradnl"/>
        </w:rPr>
        <w:t xml:space="preserve">“.. Tendrán a su cargo la gestión de las funciones y servicios </w:t>
      </w:r>
      <w:r w:rsidR="00356AEB" w:rsidRPr="00A61D12">
        <w:rPr>
          <w:rFonts w:ascii="Calibri" w:hAnsi="Calibri" w:cs="Calibri"/>
          <w:i/>
          <w:sz w:val="16"/>
          <w:szCs w:val="16"/>
          <w:lang w:val="es-ES_tradnl"/>
        </w:rPr>
        <w:t xml:space="preserve"> derivados de las siguientes prestaciones: Vejez, Invalidez permanente y muerte y supervivencia cualquiera que sea su causa, incapacidad laboral transitoria e invalidez provisional derivadas de accidente de trabajo y enfermedad provisional. Prestaciones con cargo a fondos asistenciales y colaboración en los programas de Servicios Sociales.”</w:t>
      </w:r>
    </w:p>
    <w:p w:rsidR="00356AEB" w:rsidRPr="00443A70" w:rsidRDefault="00356AEB" w:rsidP="00A34147">
      <w:pPr>
        <w:spacing w:before="0" w:beforeAutospacing="0" w:after="0" w:afterAutospacing="0" w:line="276" w:lineRule="auto"/>
        <w:contextualSpacing/>
        <w:rPr>
          <w:rFonts w:ascii="Calibri" w:hAnsi="Calibri" w:cs="Calibri"/>
          <w:sz w:val="16"/>
          <w:szCs w:val="16"/>
          <w:lang w:val="es-ES_tradnl"/>
        </w:rPr>
      </w:pPr>
      <w:r w:rsidRPr="00443A70">
        <w:rPr>
          <w:rFonts w:ascii="Calibri" w:hAnsi="Calibri" w:cs="Calibri"/>
          <w:sz w:val="16"/>
          <w:szCs w:val="16"/>
          <w:lang w:val="es-ES_tradnl"/>
        </w:rPr>
        <w:t xml:space="preserve">5) – En la Ley de SS en su texto refundido RD 2065/1974 califica a las Mutualidades de Corporaciones de Derecho Público. En su Disposición final cuarta: </w:t>
      </w:r>
      <w:r w:rsidR="003C10EF" w:rsidRPr="00443A70">
        <w:rPr>
          <w:rFonts w:ascii="Calibri" w:hAnsi="Calibri" w:cs="Calibri"/>
          <w:sz w:val="16"/>
          <w:szCs w:val="16"/>
          <w:lang w:val="es-ES_tradnl"/>
        </w:rPr>
        <w:t>“</w:t>
      </w:r>
      <w:r w:rsidRPr="00A61D12">
        <w:rPr>
          <w:rFonts w:ascii="Calibri" w:hAnsi="Calibri" w:cs="Calibri"/>
          <w:i/>
          <w:sz w:val="16"/>
          <w:szCs w:val="16"/>
          <w:lang w:val="es-ES_tradnl"/>
        </w:rPr>
        <w:t xml:space="preserve">Las disposiciones establecidas en la Ley de Mutualidades, de 6 de Diciembre de 1941, se declaran subsistentes en cuanto no se opongan a las normas contenidas en la </w:t>
      </w:r>
      <w:r w:rsidR="003C10EF" w:rsidRPr="00A61D12">
        <w:rPr>
          <w:rFonts w:ascii="Calibri" w:hAnsi="Calibri" w:cs="Calibri"/>
          <w:i/>
          <w:sz w:val="16"/>
          <w:szCs w:val="16"/>
          <w:lang w:val="es-ES_tradnl"/>
        </w:rPr>
        <w:t>presente Ley”.</w:t>
      </w:r>
      <w:r w:rsidR="003C10EF" w:rsidRPr="00443A70">
        <w:rPr>
          <w:rFonts w:ascii="Calibri" w:hAnsi="Calibri" w:cs="Calibri"/>
          <w:sz w:val="16"/>
          <w:szCs w:val="16"/>
          <w:lang w:val="es-ES_tradnl"/>
        </w:rPr>
        <w:t xml:space="preserve"> Y en su disposición transitoria 6,6º ordena que las Mutualidades y Cajas de Empresa de Previsión Laboral se integren en las Mutualidades Laborales respectivas en el tiempo y condiciones que marque el Ministerio de Trabajo.</w:t>
      </w:r>
    </w:p>
    <w:p w:rsidR="007D7AA7" w:rsidRPr="00443A70" w:rsidRDefault="003C10EF" w:rsidP="00A34147">
      <w:pPr>
        <w:spacing w:before="0" w:beforeAutospacing="0" w:after="0" w:afterAutospacing="0" w:line="276" w:lineRule="auto"/>
        <w:contextualSpacing/>
        <w:rPr>
          <w:rFonts w:ascii="Calibri" w:hAnsi="Calibri" w:cs="Calibri"/>
          <w:sz w:val="16"/>
          <w:szCs w:val="16"/>
          <w:lang w:val="es-ES_tradnl"/>
        </w:rPr>
      </w:pPr>
      <w:r w:rsidRPr="00443A70">
        <w:rPr>
          <w:rFonts w:ascii="Calibri" w:hAnsi="Calibri" w:cs="Calibri"/>
          <w:sz w:val="16"/>
          <w:szCs w:val="16"/>
          <w:lang w:val="es-ES_tradnl"/>
        </w:rPr>
        <w:t>6) Las Reglamentaciones de Trabajo de la Banca Privada y del Banco Exterior (que posteriormente se integraría en la Mutualidad de Banca), reconocen derechos superiores a los oficiales y del mismo modo los Convenios Colectivos que se inician en 1959 complementan y mejoran las prestaciones obligatorias.</w:t>
      </w:r>
    </w:p>
    <w:p w:rsidR="00842303" w:rsidRDefault="007D7AA7" w:rsidP="00A34147">
      <w:pPr>
        <w:spacing w:before="0" w:beforeAutospacing="0" w:after="0" w:afterAutospacing="0" w:line="276" w:lineRule="auto"/>
        <w:contextualSpacing/>
        <w:rPr>
          <w:rFonts w:ascii="Calibri" w:hAnsi="Calibri" w:cs="Calibri"/>
          <w:sz w:val="16"/>
          <w:szCs w:val="16"/>
          <w:lang w:val="es-ES_tradnl"/>
        </w:rPr>
      </w:pPr>
      <w:r w:rsidRPr="00443A70">
        <w:rPr>
          <w:rFonts w:ascii="Calibri" w:hAnsi="Calibri" w:cs="Calibri"/>
          <w:sz w:val="16"/>
          <w:szCs w:val="16"/>
          <w:lang w:val="es-ES_tradnl"/>
        </w:rPr>
        <w:lastRenderedPageBreak/>
        <w:t>7) El RD 1879/1978 de 23 de Junio establece el computo reciproco de cotizaciones para prestaciones comunes entre las entidades de previsión social y las entidades gestoras.</w:t>
      </w:r>
      <w:r w:rsidR="00842303" w:rsidRPr="00443A70">
        <w:rPr>
          <w:rFonts w:ascii="Calibri" w:hAnsi="Calibri" w:cs="Calibri"/>
          <w:sz w:val="16"/>
          <w:szCs w:val="16"/>
          <w:lang w:val="es-ES_tradnl"/>
        </w:rPr>
        <w:t xml:space="preserve"> Y </w:t>
      </w:r>
      <w:r w:rsidR="00842303" w:rsidRPr="00443A70">
        <w:rPr>
          <w:rFonts w:ascii="Calibri" w:eastAsia="CenturySchoolbook" w:hAnsi="Calibri" w:cs="Calibri"/>
          <w:sz w:val="16"/>
          <w:szCs w:val="16"/>
          <w:lang w:val="es-ES_tradnl"/>
        </w:rPr>
        <w:t>en su disposición transitoria 2º dice: "</w:t>
      </w:r>
      <w:r w:rsidR="00842303" w:rsidRPr="00A61D12">
        <w:rPr>
          <w:rFonts w:ascii="Calibri" w:hAnsi="Calibri" w:cs="Calibri"/>
          <w:i/>
          <w:sz w:val="16"/>
          <w:szCs w:val="16"/>
          <w:lang w:val="es-ES_tradnl"/>
        </w:rPr>
        <w:t xml:space="preserve">Las Mutualidades Laborales del Régimen General de la Seguridad Social o de Regímenes Especiales, así como las demás </w:t>
      </w:r>
      <w:r w:rsidR="00842303" w:rsidRPr="00A61D12">
        <w:rPr>
          <w:rFonts w:ascii="Calibri" w:eastAsia="HiddenHorzOCR" w:hAnsi="Calibri" w:cs="Calibri"/>
          <w:i/>
          <w:sz w:val="16"/>
          <w:szCs w:val="16"/>
          <w:lang w:val="es-ES_tradnl"/>
        </w:rPr>
        <w:t xml:space="preserve">Entidades </w:t>
      </w:r>
      <w:r w:rsidR="00842303" w:rsidRPr="00A61D12">
        <w:rPr>
          <w:rFonts w:ascii="Calibri" w:hAnsi="Calibri" w:cs="Calibri"/>
          <w:i/>
          <w:sz w:val="16"/>
          <w:szCs w:val="16"/>
          <w:lang w:val="es-ES_tradnl"/>
        </w:rPr>
        <w:t xml:space="preserve">Gestoras de Regímenes Especiales de estructura mutualista. Mutualidades y Cajas de Empresa a que se refiere el número seis de la disposición transitoria sexta de la Ley General de la Seguridad Social, que quedan adscritas al Instituto Nacional de la Seguridad Social, conservarán su personalidad jurídica y continuarán ejerciendo sus funciones actuales, hasta tanto que, por el Ministerio de Sanidad y Seguridad Social, se disponga lo procedente para dar cumplimiento a lo </w:t>
      </w:r>
      <w:r w:rsidR="00842303" w:rsidRPr="00A61D12">
        <w:rPr>
          <w:rFonts w:ascii="Calibri" w:eastAsia="HiddenHorzOCR" w:hAnsi="Calibri" w:cs="Calibri"/>
          <w:i/>
          <w:sz w:val="16"/>
          <w:szCs w:val="16"/>
          <w:lang w:val="es-ES_tradnl"/>
        </w:rPr>
        <w:t xml:space="preserve">establecido  en </w:t>
      </w:r>
      <w:r w:rsidR="00842303" w:rsidRPr="00A61D12">
        <w:rPr>
          <w:rFonts w:ascii="Calibri" w:hAnsi="Calibri" w:cs="Calibri"/>
          <w:i/>
          <w:sz w:val="16"/>
          <w:szCs w:val="16"/>
          <w:lang w:val="es-ES_tradnl"/>
        </w:rPr>
        <w:t>las disposiciones vigentes</w:t>
      </w:r>
      <w:r w:rsidR="00A61D12">
        <w:rPr>
          <w:rFonts w:ascii="Calibri" w:hAnsi="Calibri" w:cs="Calibri"/>
          <w:sz w:val="16"/>
          <w:szCs w:val="16"/>
          <w:lang w:val="es-ES_tradnl"/>
        </w:rPr>
        <w:t>”</w:t>
      </w:r>
      <w:r w:rsidR="00842303" w:rsidRPr="00443A70">
        <w:rPr>
          <w:rFonts w:ascii="Calibri" w:hAnsi="Calibri" w:cs="Calibri"/>
          <w:sz w:val="16"/>
          <w:szCs w:val="16"/>
          <w:lang w:val="es-ES_tradnl"/>
        </w:rPr>
        <w:t>.</w:t>
      </w:r>
    </w:p>
    <w:p w:rsidR="00A61D12" w:rsidRPr="00443A70" w:rsidRDefault="00A61D12" w:rsidP="00A34147">
      <w:pPr>
        <w:spacing w:before="0" w:beforeAutospacing="0" w:after="0" w:afterAutospacing="0" w:line="276" w:lineRule="auto"/>
        <w:contextualSpacing/>
        <w:rPr>
          <w:rFonts w:ascii="Calibri" w:hAnsi="Calibri" w:cs="Calibri"/>
          <w:sz w:val="16"/>
          <w:szCs w:val="16"/>
          <w:lang w:val="es-ES_tradnl"/>
        </w:rPr>
      </w:pPr>
    </w:p>
    <w:p w:rsidR="003C10EF" w:rsidRPr="00443A70" w:rsidRDefault="007D7AA7" w:rsidP="00A34147">
      <w:pPr>
        <w:spacing w:before="0" w:beforeAutospacing="0" w:after="0" w:afterAutospacing="0" w:line="276" w:lineRule="auto"/>
        <w:contextualSpacing/>
        <w:rPr>
          <w:rFonts w:ascii="Calibri" w:hAnsi="Calibri" w:cs="Calibri"/>
          <w:sz w:val="16"/>
          <w:szCs w:val="16"/>
          <w:lang w:val="es-ES_tradnl"/>
        </w:rPr>
      </w:pPr>
      <w:r w:rsidRPr="00443A70">
        <w:rPr>
          <w:rFonts w:ascii="Calibri" w:hAnsi="Calibri" w:cs="Calibri"/>
          <w:sz w:val="16"/>
          <w:szCs w:val="16"/>
          <w:u w:val="single"/>
          <w:lang w:val="es-ES_tradnl"/>
        </w:rPr>
        <w:t xml:space="preserve"> Luego </w:t>
      </w:r>
      <w:r w:rsidR="00842303" w:rsidRPr="00443A70">
        <w:rPr>
          <w:rFonts w:ascii="Calibri" w:hAnsi="Calibri" w:cs="Calibri"/>
          <w:sz w:val="16"/>
          <w:szCs w:val="16"/>
          <w:u w:val="single"/>
          <w:lang w:val="es-ES_tradnl"/>
        </w:rPr>
        <w:t>han sido</w:t>
      </w:r>
      <w:r w:rsidRPr="00443A70">
        <w:rPr>
          <w:rFonts w:ascii="Calibri" w:hAnsi="Calibri" w:cs="Calibri"/>
          <w:sz w:val="16"/>
          <w:szCs w:val="16"/>
          <w:u w:val="single"/>
          <w:lang w:val="es-ES_tradnl"/>
        </w:rPr>
        <w:t xml:space="preserve"> entidades </w:t>
      </w:r>
      <w:r w:rsidR="00842303" w:rsidRPr="00443A70">
        <w:rPr>
          <w:rFonts w:ascii="Calibri" w:hAnsi="Calibri" w:cs="Calibri"/>
          <w:sz w:val="16"/>
          <w:szCs w:val="16"/>
          <w:u w:val="single"/>
          <w:lang w:val="es-ES_tradnl"/>
        </w:rPr>
        <w:t xml:space="preserve"> gestoras, complementarias y </w:t>
      </w:r>
      <w:r w:rsidRPr="00443A70">
        <w:rPr>
          <w:rFonts w:ascii="Calibri" w:hAnsi="Calibri" w:cs="Calibri"/>
          <w:sz w:val="16"/>
          <w:szCs w:val="16"/>
          <w:u w:val="single"/>
          <w:lang w:val="es-ES_tradnl"/>
        </w:rPr>
        <w:t>sustitutorias</w:t>
      </w:r>
      <w:r w:rsidR="00842303" w:rsidRPr="00443A70">
        <w:rPr>
          <w:rFonts w:ascii="Calibri" w:hAnsi="Calibri" w:cs="Calibri"/>
          <w:sz w:val="16"/>
          <w:szCs w:val="16"/>
          <w:u w:val="single"/>
          <w:lang w:val="es-ES_tradnl"/>
        </w:rPr>
        <w:t>.</w:t>
      </w:r>
      <w:r w:rsidR="003C10EF" w:rsidRPr="00443A70">
        <w:rPr>
          <w:rFonts w:ascii="Calibri" w:hAnsi="Calibri" w:cs="Calibri"/>
          <w:sz w:val="16"/>
          <w:szCs w:val="16"/>
          <w:u w:val="single"/>
          <w:lang w:val="es-ES_tradnl"/>
        </w:rPr>
        <w:t xml:space="preserve"> </w:t>
      </w:r>
      <w:r w:rsidR="00842303" w:rsidRPr="00443A70">
        <w:rPr>
          <w:rFonts w:ascii="Calibri" w:hAnsi="Calibri" w:cs="Calibri"/>
          <w:sz w:val="16"/>
          <w:szCs w:val="16"/>
          <w:u w:val="single"/>
          <w:lang w:val="es-ES_tradnl"/>
        </w:rPr>
        <w:t>Y por tanto, su afirmación no es válida porque solo fueron gestoras desde 1966 a 1978 y ello sin perder ni su personalidad jurídica ni la potestad de complementar y mejorar las prestaciones básicas. Por ello, se cotizaba</w:t>
      </w:r>
      <w:r w:rsidR="00EE552F" w:rsidRPr="00443A70">
        <w:rPr>
          <w:rFonts w:ascii="Calibri" w:hAnsi="Calibri" w:cs="Calibri"/>
          <w:sz w:val="16"/>
          <w:szCs w:val="16"/>
          <w:u w:val="single"/>
          <w:lang w:val="es-ES_tradnl"/>
        </w:rPr>
        <w:t xml:space="preserve"> a la Seguridad Social y a la Mutualidad siendo también incorrecta su afirmación de que “las cantidades aportadas a la Mutualidad Laboral han tenido la ¿¿naturaleza propia?? de las cotizaciones a la Seguridad Social</w:t>
      </w:r>
      <w:r w:rsidR="00EE552F" w:rsidRPr="00443A70">
        <w:rPr>
          <w:rFonts w:ascii="Calibri" w:hAnsi="Calibri" w:cs="Calibri"/>
          <w:sz w:val="16"/>
          <w:szCs w:val="16"/>
          <w:lang w:val="es-ES_tradnl"/>
        </w:rPr>
        <w:t>”.</w:t>
      </w:r>
    </w:p>
    <w:p w:rsidR="00E50484" w:rsidRPr="00443A70" w:rsidRDefault="00E50484" w:rsidP="00A34147">
      <w:pPr>
        <w:spacing w:before="0" w:beforeAutospacing="0" w:after="0" w:afterAutospacing="0" w:line="276" w:lineRule="auto"/>
        <w:contextualSpacing/>
        <w:rPr>
          <w:rFonts w:ascii="Calibri" w:hAnsi="Calibri" w:cs="Calibri"/>
          <w:sz w:val="16"/>
          <w:szCs w:val="16"/>
          <w:lang w:val="es-ES_tradnl"/>
        </w:rPr>
      </w:pPr>
    </w:p>
    <w:p w:rsidR="00E50484" w:rsidRPr="00443A70" w:rsidRDefault="00E50484" w:rsidP="00A34147">
      <w:pPr>
        <w:spacing w:before="0" w:beforeAutospacing="0" w:after="0" w:afterAutospacing="0" w:line="276" w:lineRule="auto"/>
        <w:contextualSpacing/>
        <w:rPr>
          <w:rFonts w:ascii="Calibri" w:hAnsi="Calibri" w:cs="Calibri"/>
          <w:sz w:val="16"/>
          <w:szCs w:val="16"/>
          <w:u w:val="single"/>
          <w:lang w:val="es-ES_tradnl"/>
        </w:rPr>
      </w:pPr>
      <w:r w:rsidRPr="00443A70">
        <w:rPr>
          <w:rFonts w:ascii="Calibri" w:hAnsi="Calibri" w:cs="Calibri"/>
          <w:sz w:val="16"/>
          <w:szCs w:val="16"/>
          <w:u w:val="single"/>
          <w:lang w:val="es-ES_tradnl"/>
        </w:rPr>
        <w:t>FISCALIDAD:</w:t>
      </w:r>
    </w:p>
    <w:p w:rsidR="00E50484" w:rsidRPr="00443A70" w:rsidRDefault="00E50484" w:rsidP="00A34147">
      <w:pPr>
        <w:spacing w:before="0" w:beforeAutospacing="0" w:after="0" w:afterAutospacing="0" w:line="276" w:lineRule="auto"/>
        <w:contextualSpacing/>
        <w:rPr>
          <w:rFonts w:ascii="Calibri" w:hAnsi="Calibri" w:cs="Calibri"/>
          <w:sz w:val="16"/>
          <w:szCs w:val="16"/>
          <w:lang w:val="es-ES_tradnl"/>
        </w:rPr>
      </w:pPr>
      <w:r w:rsidRPr="00443A70">
        <w:rPr>
          <w:rFonts w:ascii="Calibri" w:hAnsi="Calibri" w:cs="Calibri"/>
          <w:sz w:val="16"/>
          <w:szCs w:val="16"/>
          <w:lang w:val="es-ES_tradnl"/>
        </w:rPr>
        <w:t>1)- Afirman ustedes que las cantidades aportadas a Mutualidades han tenido el mismo tratamiento fiscal que las cotizaciones a la Seg</w:t>
      </w:r>
      <w:r w:rsidR="00A61D12">
        <w:rPr>
          <w:rFonts w:ascii="Calibri" w:hAnsi="Calibri" w:cs="Calibri"/>
          <w:sz w:val="16"/>
          <w:szCs w:val="16"/>
          <w:lang w:val="es-ES_tradnl"/>
        </w:rPr>
        <w:t>uridad</w:t>
      </w:r>
      <w:r w:rsidRPr="00443A70">
        <w:rPr>
          <w:rFonts w:ascii="Calibri" w:hAnsi="Calibri" w:cs="Calibri"/>
          <w:sz w:val="16"/>
          <w:szCs w:val="16"/>
          <w:lang w:val="es-ES_tradnl"/>
        </w:rPr>
        <w:t xml:space="preserve"> Social.</w:t>
      </w:r>
    </w:p>
    <w:p w:rsidR="00E50484" w:rsidRPr="00A61D12" w:rsidRDefault="00E50484" w:rsidP="00A34147">
      <w:pPr>
        <w:spacing w:before="0" w:beforeAutospacing="0" w:after="0" w:afterAutospacing="0" w:line="276" w:lineRule="auto"/>
        <w:contextualSpacing/>
        <w:rPr>
          <w:rFonts w:ascii="Calibri" w:hAnsi="Calibri" w:cs="Calibri"/>
          <w:b/>
          <w:sz w:val="16"/>
          <w:szCs w:val="16"/>
          <w:lang w:val="es-ES_tradnl"/>
        </w:rPr>
      </w:pPr>
      <w:r w:rsidRPr="00A61D12">
        <w:rPr>
          <w:rFonts w:ascii="Calibri" w:hAnsi="Calibri" w:cs="Calibri"/>
          <w:b/>
          <w:sz w:val="16"/>
          <w:szCs w:val="16"/>
          <w:lang w:val="es-ES_tradnl"/>
        </w:rPr>
        <w:t xml:space="preserve">Eso solo demuestra que las cotizaciones a la Seg Social anteriores a 1979 también incurren en doble tributación. </w:t>
      </w:r>
    </w:p>
    <w:p w:rsidR="00E50484" w:rsidRPr="00443A70" w:rsidRDefault="00E50484" w:rsidP="00A34147">
      <w:pPr>
        <w:spacing w:before="0" w:beforeAutospacing="0" w:after="0" w:afterAutospacing="0" w:line="276" w:lineRule="auto"/>
        <w:contextualSpacing/>
        <w:rPr>
          <w:rFonts w:ascii="Calibri" w:hAnsi="Calibri" w:cs="Calibri"/>
          <w:sz w:val="16"/>
          <w:szCs w:val="16"/>
          <w:lang w:val="es-ES_tradnl"/>
        </w:rPr>
      </w:pPr>
      <w:r w:rsidRPr="00443A70">
        <w:rPr>
          <w:rFonts w:ascii="Calibri" w:hAnsi="Calibri" w:cs="Calibri"/>
          <w:sz w:val="16"/>
          <w:szCs w:val="16"/>
          <w:lang w:val="es-ES_tradnl"/>
        </w:rPr>
        <w:t xml:space="preserve">2) </w:t>
      </w:r>
      <w:r w:rsidR="00F078BB" w:rsidRPr="00443A70">
        <w:rPr>
          <w:rFonts w:ascii="Calibri" w:hAnsi="Calibri" w:cs="Calibri"/>
          <w:sz w:val="16"/>
          <w:szCs w:val="16"/>
          <w:lang w:val="es-ES_tradnl"/>
        </w:rPr>
        <w:t>Que las cantidades aportadas por la empresa no fueron objeto de imputación fiscal al trabajador, luego no puede existir doble tributación.</w:t>
      </w:r>
    </w:p>
    <w:p w:rsidR="00F078BB" w:rsidRPr="00A61D12" w:rsidRDefault="00F078BB" w:rsidP="00A34147">
      <w:pPr>
        <w:spacing w:before="0" w:beforeAutospacing="0" w:after="0" w:afterAutospacing="0" w:line="276" w:lineRule="auto"/>
        <w:contextualSpacing/>
        <w:rPr>
          <w:rFonts w:ascii="Calibri" w:hAnsi="Calibri" w:cs="Calibri"/>
          <w:b/>
          <w:sz w:val="16"/>
          <w:szCs w:val="16"/>
          <w:lang w:val="es-ES_tradnl"/>
        </w:rPr>
      </w:pPr>
      <w:r w:rsidRPr="00A61D12">
        <w:rPr>
          <w:rFonts w:ascii="Calibri" w:hAnsi="Calibri" w:cs="Calibri"/>
          <w:b/>
          <w:sz w:val="16"/>
          <w:szCs w:val="16"/>
          <w:lang w:val="es-ES_tradnl"/>
        </w:rPr>
        <w:t>A pesar de no existir la figura de la imputación fiscal, no cabe la menor duda de que esas cantidades forman parte después de las bases tenidas en cuenta para las prestaciones y desde luego también sufren doble tributación.</w:t>
      </w:r>
    </w:p>
    <w:p w:rsidR="00356AEB" w:rsidRPr="00443A70" w:rsidRDefault="00F078BB" w:rsidP="00A34147">
      <w:pPr>
        <w:spacing w:before="0" w:beforeAutospacing="0" w:after="0" w:afterAutospacing="0" w:line="276" w:lineRule="auto"/>
        <w:contextualSpacing/>
        <w:rPr>
          <w:rFonts w:ascii="Calibri" w:hAnsi="Calibri" w:cs="Calibri"/>
          <w:sz w:val="16"/>
          <w:szCs w:val="16"/>
          <w:lang w:val="es-ES_tradnl"/>
        </w:rPr>
      </w:pPr>
      <w:r w:rsidRPr="00443A70">
        <w:rPr>
          <w:rFonts w:ascii="Calibri" w:hAnsi="Calibri" w:cs="Calibri"/>
          <w:sz w:val="16"/>
          <w:szCs w:val="16"/>
          <w:lang w:val="es-ES_tradnl"/>
        </w:rPr>
        <w:t>3) Dicen que “…</w:t>
      </w:r>
      <w:r w:rsidRPr="00A61D12">
        <w:rPr>
          <w:rFonts w:ascii="Calibri" w:hAnsi="Calibri" w:cs="Calibri"/>
          <w:i/>
          <w:sz w:val="16"/>
          <w:szCs w:val="16"/>
          <w:lang w:val="es-ES_tradnl"/>
        </w:rPr>
        <w:t>tanto las prestaciones satisfechas con anterioridad a la extinción de la Mutualidad Laboral</w:t>
      </w:r>
      <w:r w:rsidR="00767271" w:rsidRPr="00A61D12">
        <w:rPr>
          <w:rFonts w:ascii="Calibri" w:hAnsi="Calibri" w:cs="Calibri"/>
          <w:i/>
          <w:sz w:val="16"/>
          <w:szCs w:val="16"/>
          <w:lang w:val="es-ES_tradnl"/>
        </w:rPr>
        <w:t xml:space="preserve"> como las satisfechas con posterioridad han tenido la consideración de pensiones del régimen general de la Seguridad Social</w:t>
      </w:r>
      <w:r w:rsidR="00767271" w:rsidRPr="00443A70">
        <w:rPr>
          <w:rFonts w:ascii="Calibri" w:hAnsi="Calibri" w:cs="Calibri"/>
          <w:sz w:val="16"/>
          <w:szCs w:val="16"/>
          <w:lang w:val="es-ES_tradnl"/>
        </w:rPr>
        <w:t>.”</w:t>
      </w:r>
    </w:p>
    <w:p w:rsidR="00767271" w:rsidRPr="00A61D12" w:rsidRDefault="00767271" w:rsidP="00A34147">
      <w:pPr>
        <w:spacing w:before="0" w:beforeAutospacing="0" w:after="0" w:afterAutospacing="0" w:line="276" w:lineRule="auto"/>
        <w:contextualSpacing/>
        <w:rPr>
          <w:rFonts w:ascii="Calibri" w:hAnsi="Calibri" w:cs="Calibri"/>
          <w:b/>
          <w:sz w:val="16"/>
          <w:szCs w:val="16"/>
          <w:u w:val="single"/>
          <w:lang w:val="es-ES_tradnl"/>
        </w:rPr>
      </w:pPr>
      <w:r w:rsidRPr="00A61D12">
        <w:rPr>
          <w:rFonts w:ascii="Calibri" w:hAnsi="Calibri" w:cs="Calibri"/>
          <w:b/>
          <w:sz w:val="16"/>
          <w:szCs w:val="16"/>
          <w:lang w:val="es-ES_tradnl"/>
        </w:rPr>
        <w:t xml:space="preserve">Ustedes pueden considerarlas como quieran, pero la realidad es que naturalmente hubo prestaciones antes de la aparición del sistema de Seguridad Social y posteriormente, mediante el computo reciproco, incluso con cotizaciones realizadas a la SS se aprobaron prestaciones en otros regímenes. </w:t>
      </w:r>
      <w:r w:rsidRPr="00A61D12">
        <w:rPr>
          <w:rFonts w:ascii="Calibri" w:hAnsi="Calibri" w:cs="Calibri"/>
          <w:b/>
          <w:sz w:val="16"/>
          <w:szCs w:val="16"/>
          <w:u w:val="single"/>
          <w:lang w:val="es-ES_tradnl"/>
        </w:rPr>
        <w:t xml:space="preserve">Intentan confundir la “Previsión Social” con la Seguridad Social. </w:t>
      </w:r>
    </w:p>
    <w:p w:rsidR="00767271" w:rsidRPr="00443A70" w:rsidRDefault="00767271" w:rsidP="00A34147">
      <w:pPr>
        <w:spacing w:before="0" w:beforeAutospacing="0" w:after="0" w:afterAutospacing="0" w:line="276" w:lineRule="auto"/>
        <w:contextualSpacing/>
        <w:rPr>
          <w:rFonts w:ascii="Calibri" w:hAnsi="Calibri" w:cs="Calibri"/>
          <w:sz w:val="16"/>
          <w:szCs w:val="16"/>
          <w:lang w:val="es-ES_tradnl"/>
        </w:rPr>
      </w:pPr>
      <w:r w:rsidRPr="00443A70">
        <w:rPr>
          <w:rFonts w:ascii="Calibri" w:hAnsi="Calibri" w:cs="Calibri"/>
          <w:sz w:val="16"/>
          <w:szCs w:val="16"/>
          <w:lang w:val="es-ES_tradnl"/>
        </w:rPr>
        <w:t>4</w:t>
      </w:r>
      <w:r w:rsidRPr="00A61D12">
        <w:rPr>
          <w:rFonts w:ascii="Calibri" w:hAnsi="Calibri" w:cs="Calibri"/>
          <w:i/>
          <w:sz w:val="16"/>
          <w:szCs w:val="16"/>
          <w:lang w:val="es-ES_tradnl"/>
        </w:rPr>
        <w:t xml:space="preserve">) El sistema es de reparto y </w:t>
      </w:r>
      <w:r w:rsidR="00157931" w:rsidRPr="00A61D12">
        <w:rPr>
          <w:rFonts w:ascii="Calibri" w:hAnsi="Calibri" w:cs="Calibri"/>
          <w:i/>
          <w:sz w:val="16"/>
          <w:szCs w:val="16"/>
          <w:lang w:val="es-ES_tradnl"/>
        </w:rPr>
        <w:t>las prestaciones no tienen una relación directa con las aportaciones</w:t>
      </w:r>
      <w:r w:rsidR="00157931" w:rsidRPr="00443A70">
        <w:rPr>
          <w:rFonts w:ascii="Calibri" w:hAnsi="Calibri" w:cs="Calibri"/>
          <w:sz w:val="16"/>
          <w:szCs w:val="16"/>
          <w:lang w:val="es-ES_tradnl"/>
        </w:rPr>
        <w:t>.</w:t>
      </w:r>
    </w:p>
    <w:p w:rsidR="00157931" w:rsidRDefault="00157931" w:rsidP="00A34147">
      <w:pPr>
        <w:spacing w:before="0" w:beforeAutospacing="0" w:after="0" w:afterAutospacing="0" w:line="276" w:lineRule="auto"/>
        <w:contextualSpacing/>
        <w:rPr>
          <w:rFonts w:ascii="Calibri" w:hAnsi="Calibri" w:cs="Calibri"/>
          <w:b/>
          <w:sz w:val="16"/>
          <w:szCs w:val="16"/>
          <w:lang w:val="es-ES_tradnl"/>
        </w:rPr>
      </w:pPr>
      <w:r w:rsidRPr="00A61D12">
        <w:rPr>
          <w:rFonts w:ascii="Calibri" w:hAnsi="Calibri" w:cs="Calibri"/>
          <w:b/>
          <w:sz w:val="16"/>
          <w:szCs w:val="16"/>
          <w:lang w:val="es-ES_tradnl"/>
        </w:rPr>
        <w:t>El sistema de reparto solo indica diferimiento y periodificación en el tiempo para evitar problemas de liquidez, pero está claro que mediante la base reguladora y/o a través de las cotizaciones es fácil recomponer lo que se ha aportado para lograr la prestación.</w:t>
      </w:r>
    </w:p>
    <w:p w:rsidR="00A61D12" w:rsidRPr="00A61D12" w:rsidRDefault="00A61D12" w:rsidP="00A34147">
      <w:pPr>
        <w:spacing w:before="0" w:beforeAutospacing="0" w:after="0" w:afterAutospacing="0" w:line="276" w:lineRule="auto"/>
        <w:contextualSpacing/>
        <w:rPr>
          <w:rFonts w:ascii="Calibri" w:hAnsi="Calibri" w:cs="Calibri"/>
          <w:b/>
          <w:sz w:val="16"/>
          <w:szCs w:val="16"/>
          <w:lang w:val="es-ES_tradnl"/>
        </w:rPr>
      </w:pPr>
    </w:p>
    <w:p w:rsidR="00112671" w:rsidRPr="00443A70" w:rsidRDefault="00112671" w:rsidP="00A34147">
      <w:pPr>
        <w:spacing w:before="0" w:beforeAutospacing="0" w:after="0" w:afterAutospacing="0" w:line="276" w:lineRule="auto"/>
        <w:contextualSpacing/>
        <w:rPr>
          <w:rFonts w:ascii="Calibri" w:hAnsi="Calibri" w:cs="Calibri"/>
          <w:sz w:val="16"/>
          <w:szCs w:val="16"/>
          <w:lang w:val="es-ES_tradnl"/>
        </w:rPr>
      </w:pPr>
      <w:r w:rsidRPr="00443A70">
        <w:rPr>
          <w:rFonts w:ascii="Calibri" w:hAnsi="Calibri" w:cs="Calibri"/>
          <w:sz w:val="16"/>
          <w:szCs w:val="16"/>
          <w:lang w:val="es-ES_tradnl"/>
        </w:rPr>
        <w:t xml:space="preserve">5)  Respecto de la doble tributación, la Ley de 6 de Diciembre de 1941 considera exentas de </w:t>
      </w:r>
      <w:r w:rsidR="009A4B1F" w:rsidRPr="00443A70">
        <w:rPr>
          <w:rFonts w:ascii="Calibri" w:hAnsi="Calibri" w:cs="Calibri"/>
          <w:sz w:val="16"/>
          <w:szCs w:val="16"/>
          <w:lang w:val="es-ES_tradnl"/>
        </w:rPr>
        <w:t xml:space="preserve">Utilidades y </w:t>
      </w:r>
      <w:r w:rsidRPr="00443A70">
        <w:rPr>
          <w:rFonts w:ascii="Calibri" w:hAnsi="Calibri" w:cs="Calibri"/>
          <w:sz w:val="16"/>
          <w:szCs w:val="16"/>
          <w:lang w:val="es-ES_tradnl"/>
        </w:rPr>
        <w:t>todo tributo a las Mutualidades sin ánimo de lucro</w:t>
      </w:r>
      <w:r w:rsidR="009A4B1F" w:rsidRPr="00443A70">
        <w:rPr>
          <w:rFonts w:ascii="Calibri" w:hAnsi="Calibri" w:cs="Calibri"/>
          <w:sz w:val="16"/>
          <w:szCs w:val="16"/>
          <w:lang w:val="es-ES_tradnl"/>
        </w:rPr>
        <w:t xml:space="preserve"> a las que se les aprueben los Estatutos y se registren como tales. Es decir, las prestaciones otorgadas no estaban gravadas.</w:t>
      </w:r>
    </w:p>
    <w:p w:rsidR="00DE4814" w:rsidRPr="00443A70" w:rsidRDefault="00DE4814" w:rsidP="00A34147">
      <w:pPr>
        <w:spacing w:before="0" w:beforeAutospacing="0" w:after="0" w:afterAutospacing="0" w:line="276" w:lineRule="auto"/>
        <w:contextualSpacing/>
        <w:rPr>
          <w:rFonts w:ascii="Calibri" w:hAnsi="Calibri" w:cs="Calibri"/>
          <w:sz w:val="16"/>
          <w:szCs w:val="16"/>
          <w:lang w:val="es-ES_tradnl"/>
        </w:rPr>
      </w:pPr>
      <w:r w:rsidRPr="00443A70">
        <w:rPr>
          <w:rFonts w:ascii="Calibri" w:hAnsi="Calibri" w:cs="Calibri"/>
          <w:sz w:val="16"/>
          <w:szCs w:val="16"/>
          <w:lang w:val="es-ES_tradnl"/>
        </w:rPr>
        <w:t>Este hecho se mantiene en el Texto Refundido de la Ley de IRTP en su art. 5)1.2.3</w:t>
      </w:r>
    </w:p>
    <w:p w:rsidR="00354789" w:rsidRPr="00443A70" w:rsidRDefault="00354789" w:rsidP="00A34147">
      <w:pPr>
        <w:autoSpaceDE w:val="0"/>
        <w:autoSpaceDN w:val="0"/>
        <w:adjustRightInd w:val="0"/>
        <w:spacing w:before="0" w:beforeAutospacing="0" w:after="0" w:afterAutospacing="0" w:line="276" w:lineRule="auto"/>
        <w:jc w:val="left"/>
        <w:rPr>
          <w:rFonts w:ascii="Calibri" w:hAnsi="Calibri" w:cs="Calibri"/>
          <w:sz w:val="16"/>
          <w:szCs w:val="16"/>
        </w:rPr>
      </w:pPr>
      <w:r w:rsidRPr="00443A70">
        <w:rPr>
          <w:rFonts w:ascii="Calibri" w:hAnsi="Calibri" w:cs="Calibri"/>
          <w:sz w:val="16"/>
          <w:szCs w:val="16"/>
          <w:lang w:val="es-ES_tradnl"/>
        </w:rPr>
        <w:t xml:space="preserve">En la Revista del Ministerio de Trabajo </w:t>
      </w:r>
      <w:r w:rsidR="000620C8" w:rsidRPr="00443A70">
        <w:rPr>
          <w:rFonts w:ascii="Calibri" w:hAnsi="Calibri" w:cs="Calibri"/>
          <w:sz w:val="16"/>
          <w:szCs w:val="16"/>
          <w:lang w:val="es-ES_tradnl"/>
        </w:rPr>
        <w:t xml:space="preserve">y Asuntos Sociales </w:t>
      </w:r>
      <w:r w:rsidRPr="00443A70">
        <w:rPr>
          <w:rFonts w:ascii="Calibri" w:hAnsi="Calibri" w:cs="Calibri"/>
          <w:sz w:val="16"/>
          <w:szCs w:val="16"/>
          <w:lang w:val="es-ES_tradnl"/>
        </w:rPr>
        <w:t>nº 66, que adjunto,</w:t>
      </w:r>
      <w:r w:rsidR="000620C8" w:rsidRPr="00443A70">
        <w:rPr>
          <w:rFonts w:ascii="Calibri" w:hAnsi="Calibri" w:cs="Calibri"/>
          <w:sz w:val="16"/>
          <w:szCs w:val="16"/>
          <w:lang w:val="es-ES_tradnl"/>
        </w:rPr>
        <w:t xml:space="preserve"> se publ</w:t>
      </w:r>
      <w:r w:rsidR="00DE4814" w:rsidRPr="00443A70">
        <w:rPr>
          <w:rFonts w:ascii="Calibri" w:hAnsi="Calibri" w:cs="Calibri"/>
          <w:sz w:val="16"/>
          <w:szCs w:val="16"/>
          <w:lang w:val="es-ES_tradnl"/>
        </w:rPr>
        <w:t>ica un estudio de D. Cesar Herrá</w:t>
      </w:r>
      <w:r w:rsidR="000620C8" w:rsidRPr="00443A70">
        <w:rPr>
          <w:rFonts w:ascii="Calibri" w:hAnsi="Calibri" w:cs="Calibri"/>
          <w:sz w:val="16"/>
          <w:szCs w:val="16"/>
          <w:lang w:val="es-ES_tradnl"/>
        </w:rPr>
        <w:t>iz de Miota que deja claro que hasta la reforma del IRPF estaban exentas las prestaciones y se cotizaba por las aportaciones</w:t>
      </w:r>
      <w:r w:rsidR="00490E1E" w:rsidRPr="00443A70">
        <w:rPr>
          <w:rFonts w:ascii="Calibri" w:hAnsi="Calibri" w:cs="Calibri"/>
          <w:sz w:val="16"/>
          <w:szCs w:val="16"/>
          <w:lang w:val="es-ES_tradnl"/>
        </w:rPr>
        <w:t xml:space="preserve">. A partir de 1978 se sustituyen los impuestos a cuenta por las retenciones en los rendimientos y se pasa a gravar la prestación de tal modo que el cambio de sistema implica que si bien las aportaciones quedan exentas a partir de ese momento, se ha producido un desfase por el que las aportaciones pasadas que han justificado las prestaciones que se están aprobando no han estado exentas y ahora la prestación cotiza como rendimiento. </w:t>
      </w:r>
      <w:r w:rsidR="00490E1E" w:rsidRPr="00A61D12">
        <w:rPr>
          <w:rFonts w:ascii="Calibri" w:hAnsi="Calibri" w:cs="Calibri"/>
          <w:sz w:val="16"/>
          <w:szCs w:val="16"/>
          <w:u w:val="single"/>
          <w:lang w:val="es-ES_tradnl"/>
        </w:rPr>
        <w:t>Por lo cual, hay doble tributación</w:t>
      </w:r>
      <w:r w:rsidR="00DE4814" w:rsidRPr="00443A70">
        <w:rPr>
          <w:rFonts w:ascii="Calibri" w:hAnsi="Calibri" w:cs="Calibri"/>
          <w:sz w:val="16"/>
          <w:szCs w:val="16"/>
        </w:rPr>
        <w:t>.</w:t>
      </w:r>
    </w:p>
    <w:p w:rsidR="00DE4814" w:rsidRPr="00443A70" w:rsidRDefault="00DE4814" w:rsidP="00A34147">
      <w:pPr>
        <w:autoSpaceDE w:val="0"/>
        <w:autoSpaceDN w:val="0"/>
        <w:adjustRightInd w:val="0"/>
        <w:spacing w:before="0" w:beforeAutospacing="0" w:after="0" w:afterAutospacing="0" w:line="276" w:lineRule="auto"/>
        <w:jc w:val="left"/>
        <w:rPr>
          <w:rFonts w:ascii="Calibri" w:hAnsi="Calibri" w:cs="Calibri"/>
          <w:sz w:val="16"/>
          <w:szCs w:val="16"/>
        </w:rPr>
      </w:pPr>
    </w:p>
    <w:p w:rsidR="00A61D12" w:rsidRPr="00A61D12" w:rsidRDefault="00DE4814" w:rsidP="00A34147">
      <w:pPr>
        <w:autoSpaceDE w:val="0"/>
        <w:autoSpaceDN w:val="0"/>
        <w:adjustRightInd w:val="0"/>
        <w:spacing w:before="0" w:beforeAutospacing="0" w:after="0" w:afterAutospacing="0" w:line="276" w:lineRule="auto"/>
        <w:jc w:val="left"/>
        <w:rPr>
          <w:rFonts w:ascii="Calibri" w:hAnsi="Calibri" w:cs="Calibri"/>
          <w:b/>
          <w:sz w:val="16"/>
          <w:szCs w:val="16"/>
        </w:rPr>
      </w:pPr>
      <w:r w:rsidRPr="00A61D12">
        <w:rPr>
          <w:rFonts w:ascii="Calibri" w:hAnsi="Calibri" w:cs="Calibri"/>
          <w:b/>
          <w:sz w:val="16"/>
          <w:szCs w:val="16"/>
        </w:rPr>
        <w:t>Y por todo lo anterior, no comparto el hecho de que no exista fundamento para aplicar el tratamiento fiscal que la Resolución del TEAC permite</w:t>
      </w:r>
      <w:r w:rsidR="00A61D12" w:rsidRPr="00A61D12">
        <w:rPr>
          <w:rFonts w:ascii="Calibri" w:hAnsi="Calibri" w:cs="Calibri"/>
          <w:b/>
          <w:sz w:val="16"/>
          <w:szCs w:val="16"/>
        </w:rPr>
        <w:t>:</w:t>
      </w:r>
    </w:p>
    <w:p w:rsidR="00A61D12" w:rsidRDefault="00A61D12" w:rsidP="00A34147">
      <w:pPr>
        <w:autoSpaceDE w:val="0"/>
        <w:autoSpaceDN w:val="0"/>
        <w:adjustRightInd w:val="0"/>
        <w:spacing w:before="0" w:beforeAutospacing="0" w:after="0" w:afterAutospacing="0" w:line="276" w:lineRule="auto"/>
        <w:jc w:val="left"/>
        <w:rPr>
          <w:rFonts w:ascii="Calibri" w:hAnsi="Calibri" w:cs="Calibri"/>
          <w:sz w:val="16"/>
          <w:szCs w:val="16"/>
        </w:rPr>
      </w:pPr>
    </w:p>
    <w:p w:rsidR="00834517" w:rsidRPr="00A61D12" w:rsidRDefault="00DE4814" w:rsidP="00A34147">
      <w:pPr>
        <w:autoSpaceDE w:val="0"/>
        <w:autoSpaceDN w:val="0"/>
        <w:adjustRightInd w:val="0"/>
        <w:spacing w:before="0" w:beforeAutospacing="0" w:after="0" w:afterAutospacing="0" w:line="276" w:lineRule="auto"/>
        <w:jc w:val="left"/>
        <w:rPr>
          <w:rFonts w:ascii="Calibri" w:hAnsi="Calibri" w:cs="Calibri"/>
          <w:i/>
          <w:sz w:val="16"/>
          <w:szCs w:val="16"/>
        </w:rPr>
      </w:pPr>
      <w:r w:rsidRPr="00443A70">
        <w:rPr>
          <w:rFonts w:ascii="Calibri" w:hAnsi="Calibri" w:cs="Calibri"/>
          <w:sz w:val="16"/>
          <w:szCs w:val="16"/>
        </w:rPr>
        <w:t xml:space="preserve"> </w:t>
      </w:r>
      <w:r w:rsidR="00834517" w:rsidRPr="00443A70">
        <w:rPr>
          <w:rFonts w:ascii="Calibri" w:hAnsi="Calibri" w:cs="Calibri"/>
          <w:sz w:val="16"/>
          <w:szCs w:val="16"/>
        </w:rPr>
        <w:t>“…</w:t>
      </w:r>
      <w:r w:rsidR="00834517" w:rsidRPr="00A61D12">
        <w:rPr>
          <w:rFonts w:ascii="Calibri" w:hAnsi="Calibri" w:cs="Calibri"/>
          <w:i/>
          <w:sz w:val="16"/>
          <w:szCs w:val="16"/>
        </w:rPr>
        <w:t>En cambio, la parte de la pensión que pueda corresponder a aportaciones anteriores al 1 de enero de 1979, sí tiene derecho a la aplicación de las previsiones de los apartados 2 y 3 porque las aportaciones no eran</w:t>
      </w:r>
      <w:r w:rsidR="00A61D12" w:rsidRPr="00A61D12">
        <w:rPr>
          <w:rFonts w:ascii="Calibri" w:hAnsi="Calibri" w:cs="Calibri"/>
          <w:i/>
          <w:sz w:val="16"/>
          <w:szCs w:val="16"/>
        </w:rPr>
        <w:t xml:space="preserve"> </w:t>
      </w:r>
      <w:r w:rsidR="00834517" w:rsidRPr="00A61D12">
        <w:rPr>
          <w:rFonts w:ascii="Calibri" w:hAnsi="Calibri" w:cs="Calibri"/>
          <w:i/>
          <w:sz w:val="16"/>
          <w:szCs w:val="16"/>
        </w:rPr>
        <w:t>deducibles, según la legislación vigente en el momento. En este caso, una vez acreditada por el interesado la</w:t>
      </w:r>
      <w:r w:rsidR="00A61D12" w:rsidRPr="00A61D12">
        <w:rPr>
          <w:rFonts w:ascii="Calibri" w:hAnsi="Calibri" w:cs="Calibri"/>
          <w:i/>
          <w:sz w:val="16"/>
          <w:szCs w:val="16"/>
        </w:rPr>
        <w:t xml:space="preserve"> </w:t>
      </w:r>
      <w:r w:rsidR="00834517" w:rsidRPr="00A61D12">
        <w:rPr>
          <w:rFonts w:ascii="Calibri" w:hAnsi="Calibri" w:cs="Calibri"/>
          <w:i/>
          <w:sz w:val="16"/>
          <w:szCs w:val="16"/>
        </w:rPr>
        <w:t>fecha en que comenzó a hacer aportaciones a la ITP y el período por el que las estuvo haciendo, si no pudiera</w:t>
      </w:r>
      <w:r w:rsidR="00211FCC">
        <w:rPr>
          <w:rFonts w:ascii="Calibri" w:hAnsi="Calibri" w:cs="Calibri"/>
          <w:i/>
          <w:sz w:val="16"/>
          <w:szCs w:val="16"/>
        </w:rPr>
        <w:t xml:space="preserve"> </w:t>
      </w:r>
      <w:r w:rsidR="00834517" w:rsidRPr="00A61D12">
        <w:rPr>
          <w:rFonts w:ascii="Calibri" w:hAnsi="Calibri" w:cs="Calibri"/>
          <w:i/>
          <w:sz w:val="16"/>
          <w:szCs w:val="16"/>
        </w:rPr>
        <w:t>acreditarse la cuantía concreta de las aportaciones que no hayan podido ser objeto de reducción o minoración en</w:t>
      </w:r>
      <w:r w:rsidR="00A61D12" w:rsidRPr="00A61D12">
        <w:rPr>
          <w:rFonts w:ascii="Calibri" w:hAnsi="Calibri" w:cs="Calibri"/>
          <w:i/>
          <w:sz w:val="16"/>
          <w:szCs w:val="16"/>
        </w:rPr>
        <w:t xml:space="preserve"> </w:t>
      </w:r>
      <w:r w:rsidR="00834517" w:rsidRPr="00A61D12">
        <w:rPr>
          <w:rFonts w:ascii="Calibri" w:hAnsi="Calibri" w:cs="Calibri"/>
          <w:i/>
          <w:sz w:val="16"/>
          <w:szCs w:val="16"/>
        </w:rPr>
        <w:t>la base imponible, se integrará como rendimientos del trabajo solo el 75 por ciento de la parte correspondiente</w:t>
      </w:r>
      <w:r w:rsidR="00A61D12" w:rsidRPr="00A61D12">
        <w:rPr>
          <w:rFonts w:ascii="Calibri" w:hAnsi="Calibri" w:cs="Calibri"/>
          <w:i/>
          <w:sz w:val="16"/>
          <w:szCs w:val="16"/>
        </w:rPr>
        <w:t xml:space="preserve"> </w:t>
      </w:r>
      <w:r w:rsidR="00834517" w:rsidRPr="00A61D12">
        <w:rPr>
          <w:rFonts w:ascii="Calibri" w:hAnsi="Calibri" w:cs="Calibri"/>
          <w:i/>
          <w:sz w:val="16"/>
          <w:szCs w:val="16"/>
        </w:rPr>
        <w:t>de la pensión…”.</w:t>
      </w:r>
    </w:p>
    <w:p w:rsidR="00834517" w:rsidRPr="00A61D12" w:rsidRDefault="00834517" w:rsidP="00834517">
      <w:pPr>
        <w:autoSpaceDE w:val="0"/>
        <w:autoSpaceDN w:val="0"/>
        <w:adjustRightInd w:val="0"/>
        <w:spacing w:before="0" w:beforeAutospacing="0" w:after="0" w:afterAutospacing="0"/>
        <w:jc w:val="left"/>
        <w:rPr>
          <w:rFonts w:ascii="Calibri" w:hAnsi="Calibri" w:cs="Calibri"/>
          <w:i/>
          <w:sz w:val="16"/>
          <w:szCs w:val="16"/>
        </w:rPr>
      </w:pPr>
    </w:p>
    <w:p w:rsidR="00834517" w:rsidRPr="00A61D12" w:rsidRDefault="00834517" w:rsidP="00834517">
      <w:pPr>
        <w:autoSpaceDE w:val="0"/>
        <w:autoSpaceDN w:val="0"/>
        <w:adjustRightInd w:val="0"/>
        <w:spacing w:before="0" w:beforeAutospacing="0" w:after="0" w:afterAutospacing="0"/>
        <w:jc w:val="left"/>
        <w:rPr>
          <w:rFonts w:ascii="Calibri" w:hAnsi="Calibri" w:cs="Calibri"/>
          <w:b/>
          <w:sz w:val="16"/>
          <w:szCs w:val="16"/>
        </w:rPr>
      </w:pPr>
      <w:r w:rsidRPr="00A61D12">
        <w:rPr>
          <w:rFonts w:ascii="Calibri" w:hAnsi="Calibri" w:cs="Calibri"/>
          <w:b/>
          <w:sz w:val="16"/>
          <w:szCs w:val="16"/>
        </w:rPr>
        <w:t>Por lo que solicito se realice la Rect</w:t>
      </w:r>
      <w:r w:rsidR="001B33C9" w:rsidRPr="00A61D12">
        <w:rPr>
          <w:rFonts w:ascii="Calibri" w:hAnsi="Calibri" w:cs="Calibri"/>
          <w:b/>
          <w:sz w:val="16"/>
          <w:szCs w:val="16"/>
        </w:rPr>
        <w:t>ificación de la Autoliquidación</w:t>
      </w:r>
      <w:r w:rsidRPr="00A61D12">
        <w:rPr>
          <w:rFonts w:ascii="Calibri" w:hAnsi="Calibri" w:cs="Calibri"/>
          <w:b/>
          <w:sz w:val="16"/>
          <w:szCs w:val="16"/>
        </w:rPr>
        <w:t xml:space="preserve"> correspondiente:</w:t>
      </w:r>
    </w:p>
    <w:p w:rsidR="00834517" w:rsidRPr="00A61D12" w:rsidRDefault="00834517" w:rsidP="00834517">
      <w:pPr>
        <w:autoSpaceDE w:val="0"/>
        <w:autoSpaceDN w:val="0"/>
        <w:adjustRightInd w:val="0"/>
        <w:spacing w:before="0" w:beforeAutospacing="0" w:after="0" w:afterAutospacing="0"/>
        <w:jc w:val="left"/>
        <w:rPr>
          <w:rFonts w:ascii="Calibri" w:hAnsi="Calibri" w:cs="Calibri"/>
          <w:b/>
          <w:sz w:val="16"/>
          <w:szCs w:val="16"/>
        </w:rPr>
      </w:pPr>
    </w:p>
    <w:p w:rsidR="00834517" w:rsidRPr="00A61D12" w:rsidRDefault="00834517" w:rsidP="00834517">
      <w:pPr>
        <w:autoSpaceDE w:val="0"/>
        <w:autoSpaceDN w:val="0"/>
        <w:adjustRightInd w:val="0"/>
        <w:spacing w:before="0" w:beforeAutospacing="0" w:after="0" w:afterAutospacing="0"/>
        <w:jc w:val="left"/>
        <w:rPr>
          <w:rFonts w:ascii="Calibri" w:hAnsi="Calibri" w:cs="Calibri"/>
          <w:b/>
          <w:sz w:val="16"/>
          <w:szCs w:val="16"/>
        </w:rPr>
      </w:pPr>
    </w:p>
    <w:p w:rsidR="00834517" w:rsidRPr="00443A70" w:rsidRDefault="00834517" w:rsidP="00834517">
      <w:pPr>
        <w:autoSpaceDE w:val="0"/>
        <w:autoSpaceDN w:val="0"/>
        <w:adjustRightInd w:val="0"/>
        <w:spacing w:before="0" w:beforeAutospacing="0" w:after="0" w:afterAutospacing="0"/>
        <w:jc w:val="left"/>
        <w:rPr>
          <w:rFonts w:ascii="Calibri" w:hAnsi="Calibri" w:cs="Calibri"/>
          <w:sz w:val="16"/>
          <w:szCs w:val="16"/>
        </w:rPr>
      </w:pPr>
      <w:r w:rsidRPr="00443A70">
        <w:rPr>
          <w:rFonts w:ascii="Calibri" w:hAnsi="Calibri" w:cs="Calibri"/>
          <w:sz w:val="16"/>
          <w:szCs w:val="16"/>
        </w:rPr>
        <w:t>En</w:t>
      </w:r>
      <w:r w:rsidR="003C5DB8" w:rsidRPr="00443A70">
        <w:rPr>
          <w:rFonts w:ascii="Calibri" w:hAnsi="Calibri" w:cs="Calibri"/>
          <w:sz w:val="16"/>
          <w:szCs w:val="16"/>
        </w:rPr>
        <w:t>, _</w:t>
      </w:r>
      <w:r w:rsidRPr="00443A70">
        <w:rPr>
          <w:rFonts w:ascii="Calibri" w:hAnsi="Calibri" w:cs="Calibri"/>
          <w:sz w:val="16"/>
          <w:szCs w:val="16"/>
        </w:rPr>
        <w:t>_______________________ a________de_________________________2019</w:t>
      </w:r>
    </w:p>
    <w:p w:rsidR="00834517" w:rsidRPr="00443A70" w:rsidRDefault="00834517" w:rsidP="00834517">
      <w:pPr>
        <w:autoSpaceDE w:val="0"/>
        <w:autoSpaceDN w:val="0"/>
        <w:adjustRightInd w:val="0"/>
        <w:spacing w:before="0" w:beforeAutospacing="0" w:after="0" w:afterAutospacing="0"/>
        <w:jc w:val="left"/>
        <w:rPr>
          <w:rFonts w:ascii="Calibri" w:hAnsi="Calibri" w:cs="Calibri"/>
          <w:sz w:val="16"/>
          <w:szCs w:val="16"/>
        </w:rPr>
      </w:pPr>
    </w:p>
    <w:p w:rsidR="00834517" w:rsidRPr="00443A70" w:rsidRDefault="00834517" w:rsidP="00834517">
      <w:pPr>
        <w:autoSpaceDE w:val="0"/>
        <w:autoSpaceDN w:val="0"/>
        <w:adjustRightInd w:val="0"/>
        <w:spacing w:before="0" w:beforeAutospacing="0" w:after="0" w:afterAutospacing="0"/>
        <w:jc w:val="left"/>
        <w:rPr>
          <w:rFonts w:ascii="Calibri" w:hAnsi="Calibri" w:cs="Calibri"/>
          <w:sz w:val="16"/>
          <w:szCs w:val="16"/>
        </w:rPr>
      </w:pPr>
    </w:p>
    <w:p w:rsidR="00834517" w:rsidRDefault="00834517" w:rsidP="00834517">
      <w:pPr>
        <w:autoSpaceDE w:val="0"/>
        <w:autoSpaceDN w:val="0"/>
        <w:adjustRightInd w:val="0"/>
        <w:spacing w:before="0" w:beforeAutospacing="0" w:after="0" w:afterAutospacing="0"/>
        <w:jc w:val="left"/>
        <w:rPr>
          <w:rFonts w:ascii="Calibri" w:hAnsi="Calibri" w:cs="Calibri"/>
          <w:sz w:val="16"/>
          <w:szCs w:val="16"/>
        </w:rPr>
      </w:pPr>
      <w:r w:rsidRPr="00443A70">
        <w:rPr>
          <w:rFonts w:ascii="Calibri" w:hAnsi="Calibri" w:cs="Calibri"/>
          <w:sz w:val="16"/>
          <w:szCs w:val="16"/>
        </w:rPr>
        <w:t>El interesado</w:t>
      </w:r>
    </w:p>
    <w:p w:rsidR="00211FCC" w:rsidRDefault="00211FCC" w:rsidP="00834517">
      <w:pPr>
        <w:autoSpaceDE w:val="0"/>
        <w:autoSpaceDN w:val="0"/>
        <w:adjustRightInd w:val="0"/>
        <w:spacing w:before="0" w:beforeAutospacing="0" w:after="0" w:afterAutospacing="0"/>
        <w:jc w:val="left"/>
        <w:rPr>
          <w:rFonts w:ascii="Calibri" w:hAnsi="Calibri" w:cs="Calibri"/>
          <w:sz w:val="16"/>
          <w:szCs w:val="16"/>
        </w:rPr>
      </w:pPr>
    </w:p>
    <w:p w:rsidR="009622CD" w:rsidRDefault="009622CD" w:rsidP="00834517">
      <w:pPr>
        <w:autoSpaceDE w:val="0"/>
        <w:autoSpaceDN w:val="0"/>
        <w:adjustRightInd w:val="0"/>
        <w:spacing w:before="0" w:beforeAutospacing="0" w:after="0" w:afterAutospacing="0"/>
        <w:jc w:val="left"/>
        <w:rPr>
          <w:rFonts w:ascii="Calibri" w:hAnsi="Calibri" w:cs="Calibri"/>
          <w:sz w:val="16"/>
          <w:szCs w:val="16"/>
        </w:rPr>
      </w:pPr>
    </w:p>
    <w:p w:rsidR="009622CD" w:rsidRPr="00443A70" w:rsidRDefault="009622CD" w:rsidP="00834517">
      <w:pPr>
        <w:autoSpaceDE w:val="0"/>
        <w:autoSpaceDN w:val="0"/>
        <w:adjustRightInd w:val="0"/>
        <w:spacing w:before="0" w:beforeAutospacing="0" w:after="0" w:afterAutospacing="0"/>
        <w:jc w:val="left"/>
        <w:rPr>
          <w:rFonts w:ascii="Calibri" w:hAnsi="Calibri" w:cs="Calibri"/>
          <w:sz w:val="16"/>
          <w:szCs w:val="16"/>
        </w:rPr>
      </w:pPr>
    </w:p>
    <w:p w:rsidR="00834517" w:rsidRPr="00443A70" w:rsidRDefault="00834517" w:rsidP="00834517">
      <w:pPr>
        <w:autoSpaceDE w:val="0"/>
        <w:autoSpaceDN w:val="0"/>
        <w:adjustRightInd w:val="0"/>
        <w:spacing w:before="0" w:beforeAutospacing="0" w:after="0" w:afterAutospacing="0"/>
        <w:jc w:val="left"/>
        <w:rPr>
          <w:rFonts w:ascii="Calibri" w:hAnsi="Calibri" w:cs="Calibri"/>
          <w:sz w:val="16"/>
          <w:szCs w:val="16"/>
        </w:rPr>
      </w:pPr>
    </w:p>
    <w:p w:rsidR="00E1131C" w:rsidRPr="00443A70" w:rsidRDefault="001B33C9" w:rsidP="00E1131C">
      <w:pPr>
        <w:autoSpaceDE w:val="0"/>
        <w:autoSpaceDN w:val="0"/>
        <w:adjustRightInd w:val="0"/>
        <w:spacing w:before="0" w:beforeAutospacing="0" w:after="0" w:afterAutospacing="0"/>
        <w:jc w:val="left"/>
        <w:rPr>
          <w:rFonts w:ascii="Calibri" w:hAnsi="Calibri" w:cs="Calibri"/>
          <w:sz w:val="16"/>
          <w:szCs w:val="16"/>
        </w:rPr>
      </w:pPr>
      <w:r w:rsidRPr="00443A70">
        <w:rPr>
          <w:rFonts w:ascii="Calibri" w:hAnsi="Calibri" w:cs="Calibri"/>
          <w:sz w:val="16"/>
          <w:szCs w:val="16"/>
        </w:rPr>
        <w:t>Adjunto:</w:t>
      </w:r>
    </w:p>
    <w:p w:rsidR="00E1131C" w:rsidRDefault="001B33C9" w:rsidP="00E1131C">
      <w:pPr>
        <w:pStyle w:val="Prrafodelista"/>
        <w:numPr>
          <w:ilvl w:val="0"/>
          <w:numId w:val="4"/>
        </w:numPr>
        <w:autoSpaceDE w:val="0"/>
        <w:autoSpaceDN w:val="0"/>
        <w:adjustRightInd w:val="0"/>
        <w:spacing w:before="0" w:beforeAutospacing="0" w:after="0" w:afterAutospacing="0"/>
        <w:jc w:val="left"/>
        <w:rPr>
          <w:rFonts w:ascii="Calibri" w:hAnsi="Calibri" w:cs="Calibri"/>
          <w:sz w:val="16"/>
          <w:szCs w:val="16"/>
        </w:rPr>
      </w:pPr>
      <w:r w:rsidRPr="00443A70">
        <w:rPr>
          <w:rFonts w:ascii="Calibri" w:hAnsi="Calibri" w:cs="Calibri"/>
          <w:sz w:val="16"/>
          <w:szCs w:val="16"/>
        </w:rPr>
        <w:t>Ley 6 de Diciembre de 1941, de Mutualidades</w:t>
      </w:r>
    </w:p>
    <w:p w:rsidR="009622CD" w:rsidRPr="00C155A4" w:rsidRDefault="00211FCC" w:rsidP="00E1131C">
      <w:pPr>
        <w:pStyle w:val="Prrafodelista"/>
        <w:numPr>
          <w:ilvl w:val="0"/>
          <w:numId w:val="4"/>
        </w:numPr>
        <w:autoSpaceDE w:val="0"/>
        <w:autoSpaceDN w:val="0"/>
        <w:adjustRightInd w:val="0"/>
        <w:spacing w:before="0" w:beforeAutospacing="0" w:after="0" w:afterAutospacing="0"/>
        <w:jc w:val="left"/>
        <w:rPr>
          <w:rFonts w:ascii="Calibri" w:hAnsi="Calibri" w:cs="Calibri"/>
          <w:sz w:val="16"/>
          <w:szCs w:val="16"/>
        </w:rPr>
      </w:pPr>
      <w:r>
        <w:rPr>
          <w:rFonts w:ascii="Calibri" w:hAnsi="Calibri" w:cs="Calibri"/>
          <w:sz w:val="16"/>
          <w:szCs w:val="16"/>
        </w:rPr>
        <w:t>Sentencia STSJ Galicia de 10/4/19 sobre Telefónica</w:t>
      </w:r>
    </w:p>
    <w:p w:rsidR="00C155A4" w:rsidRPr="00C155A4" w:rsidRDefault="00211FCC" w:rsidP="00C155A4">
      <w:pPr>
        <w:pStyle w:val="Prrafodelista"/>
        <w:numPr>
          <w:ilvl w:val="0"/>
          <w:numId w:val="4"/>
        </w:numPr>
        <w:autoSpaceDE w:val="0"/>
        <w:autoSpaceDN w:val="0"/>
        <w:adjustRightInd w:val="0"/>
        <w:spacing w:before="0" w:beforeAutospacing="0" w:after="0" w:afterAutospacing="0"/>
        <w:jc w:val="left"/>
        <w:rPr>
          <w:rFonts w:ascii="Calibri" w:hAnsi="Calibri" w:cs="Calibri"/>
          <w:sz w:val="16"/>
          <w:szCs w:val="16"/>
        </w:rPr>
      </w:pPr>
      <w:r w:rsidRPr="00C155A4">
        <w:rPr>
          <w:rFonts w:ascii="Calibri" w:hAnsi="Calibri" w:cs="Calibri"/>
          <w:sz w:val="16"/>
          <w:szCs w:val="16"/>
        </w:rPr>
        <w:t>Resolución TEAF Navarra de 19-12-18 sobre Telefónica</w:t>
      </w:r>
    </w:p>
    <w:p w:rsidR="00C155A4" w:rsidRPr="00C155A4" w:rsidRDefault="00C155A4" w:rsidP="00C155A4">
      <w:pPr>
        <w:pStyle w:val="Prrafodelista"/>
        <w:numPr>
          <w:ilvl w:val="0"/>
          <w:numId w:val="4"/>
        </w:numPr>
        <w:autoSpaceDE w:val="0"/>
        <w:autoSpaceDN w:val="0"/>
        <w:adjustRightInd w:val="0"/>
        <w:spacing w:before="0" w:beforeAutospacing="0" w:after="0" w:afterAutospacing="0"/>
        <w:jc w:val="left"/>
        <w:rPr>
          <w:rFonts w:ascii="Calibri" w:hAnsi="Calibri" w:cs="Calibri"/>
          <w:sz w:val="16"/>
          <w:szCs w:val="16"/>
        </w:rPr>
      </w:pPr>
      <w:r w:rsidRPr="00C155A4">
        <w:rPr>
          <w:rFonts w:ascii="Calibri" w:hAnsi="Calibri" w:cs="Calibri"/>
          <w:sz w:val="16"/>
          <w:szCs w:val="16"/>
        </w:rPr>
        <w:t xml:space="preserve">Recurso Alzada Unificación criterio </w:t>
      </w:r>
      <w:r w:rsidRPr="00C155A4">
        <w:rPr>
          <w:rFonts w:eastAsia="Times New Roman" w:cstheme="minorHAnsi"/>
          <w:bCs/>
          <w:color w:val="000000"/>
          <w:sz w:val="16"/>
          <w:szCs w:val="16"/>
          <w:lang w:eastAsia="es-ES"/>
        </w:rPr>
        <w:t>00/03419/2018/00/00 TEAC</w:t>
      </w:r>
    </w:p>
    <w:p w:rsidR="00C155A4" w:rsidRPr="00443A70" w:rsidRDefault="00C155A4" w:rsidP="00E1131C">
      <w:pPr>
        <w:pStyle w:val="Prrafodelista"/>
        <w:numPr>
          <w:ilvl w:val="0"/>
          <w:numId w:val="4"/>
        </w:numPr>
        <w:autoSpaceDE w:val="0"/>
        <w:autoSpaceDN w:val="0"/>
        <w:adjustRightInd w:val="0"/>
        <w:spacing w:before="0" w:beforeAutospacing="0" w:after="0" w:afterAutospacing="0"/>
        <w:jc w:val="left"/>
        <w:rPr>
          <w:rFonts w:ascii="Calibri" w:hAnsi="Calibri" w:cs="Calibri"/>
          <w:sz w:val="16"/>
          <w:szCs w:val="16"/>
        </w:rPr>
      </w:pPr>
      <w:r w:rsidRPr="00443A70">
        <w:rPr>
          <w:rFonts w:ascii="Calibri" w:hAnsi="Calibri" w:cs="Calibri"/>
          <w:sz w:val="16"/>
          <w:szCs w:val="16"/>
          <w:lang w:val="es-ES_tradnl"/>
        </w:rPr>
        <w:t>Revista del Ministerio de Trabajo y Asuntos Sociales nº 66</w:t>
      </w:r>
      <w:r>
        <w:rPr>
          <w:rFonts w:ascii="Calibri" w:hAnsi="Calibri" w:cs="Calibri"/>
          <w:sz w:val="16"/>
          <w:szCs w:val="16"/>
          <w:lang w:val="es-ES_tradnl"/>
        </w:rPr>
        <w:t xml:space="preserve">, </w:t>
      </w:r>
      <w:r w:rsidRPr="00443A70">
        <w:rPr>
          <w:rFonts w:ascii="Calibri" w:hAnsi="Calibri" w:cs="Calibri"/>
          <w:sz w:val="16"/>
          <w:szCs w:val="16"/>
          <w:lang w:val="es-ES_tradnl"/>
        </w:rPr>
        <w:t>estudio de D. Cesar Herráiz de Miota</w:t>
      </w:r>
    </w:p>
    <w:p w:rsidR="00E1131C" w:rsidRPr="00E1131C" w:rsidRDefault="00E1131C" w:rsidP="00A61D12">
      <w:pPr>
        <w:pStyle w:val="Prrafodelista"/>
        <w:shd w:val="clear" w:color="auto" w:fill="FFFFFF"/>
        <w:autoSpaceDE w:val="0"/>
        <w:autoSpaceDN w:val="0"/>
        <w:adjustRightInd w:val="0"/>
        <w:spacing w:before="180" w:beforeAutospacing="0" w:after="180" w:afterAutospacing="0"/>
        <w:ind w:left="1320" w:right="960"/>
        <w:jc w:val="center"/>
        <w:rPr>
          <w:rFonts w:cstheme="minorHAnsi"/>
          <w:color w:val="000000"/>
          <w:sz w:val="16"/>
          <w:szCs w:val="16"/>
        </w:rPr>
      </w:pPr>
    </w:p>
    <w:sectPr w:rsidR="00E1131C" w:rsidRPr="00E1131C" w:rsidSect="003C5DB8">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Sans">
    <w:panose1 w:val="00000000000000000000"/>
    <w:charset w:val="00"/>
    <w:family w:val="auto"/>
    <w:notTrueType/>
    <w:pitch w:val="default"/>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enturySchoolbook">
    <w:altName w:val="MS Mincho"/>
    <w:panose1 w:val="00000000000000000000"/>
    <w:charset w:val="80"/>
    <w:family w:val="auto"/>
    <w:notTrueType/>
    <w:pitch w:val="default"/>
    <w:sig w:usb0="00000003" w:usb1="08070000" w:usb2="00000010" w:usb3="00000000" w:csb0="00020001" w:csb1="00000000"/>
  </w:font>
  <w:font w:name="Meiryo">
    <w:altName w:val="メイリオ"/>
    <w:charset w:val="80"/>
    <w:family w:val="swiss"/>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1E3"/>
    <w:multiLevelType w:val="hybridMultilevel"/>
    <w:tmpl w:val="FC501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36610B"/>
    <w:multiLevelType w:val="hybridMultilevel"/>
    <w:tmpl w:val="E070BE7A"/>
    <w:lvl w:ilvl="0" w:tplc="DF4E6AA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5317BDB"/>
    <w:multiLevelType w:val="hybridMultilevel"/>
    <w:tmpl w:val="E6EEC272"/>
    <w:lvl w:ilvl="0" w:tplc="34701ABC">
      <w:start w:val="5"/>
      <w:numFmt w:val="bullet"/>
      <w:lvlText w:val="-"/>
      <w:lvlJc w:val="left"/>
      <w:pPr>
        <w:ind w:left="720" w:hanging="360"/>
      </w:pPr>
      <w:rPr>
        <w:rFonts w:ascii="DejaVuSans" w:eastAsiaTheme="minorHAnsi" w:hAnsi="DejaVuSans" w:cs="DejaVu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8E643D"/>
    <w:multiLevelType w:val="hybridMultilevel"/>
    <w:tmpl w:val="BADAD3D8"/>
    <w:lvl w:ilvl="0" w:tplc="15E43C04">
      <w:start w:val="5"/>
      <w:numFmt w:val="bullet"/>
      <w:lvlText w:val=""/>
      <w:lvlJc w:val="left"/>
      <w:pPr>
        <w:ind w:left="720" w:hanging="360"/>
      </w:pPr>
      <w:rPr>
        <w:rFonts w:ascii="Wingdings" w:eastAsiaTheme="minorHAnsi" w:hAnsi="Wingdings" w:cs="DejaVu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40"/>
    <w:rsid w:val="000216BB"/>
    <w:rsid w:val="00022240"/>
    <w:rsid w:val="00022A92"/>
    <w:rsid w:val="0004047E"/>
    <w:rsid w:val="000620C8"/>
    <w:rsid w:val="000912E1"/>
    <w:rsid w:val="000A4B74"/>
    <w:rsid w:val="000C3E58"/>
    <w:rsid w:val="00104016"/>
    <w:rsid w:val="00112671"/>
    <w:rsid w:val="0013398A"/>
    <w:rsid w:val="001357DE"/>
    <w:rsid w:val="00157931"/>
    <w:rsid w:val="00167E68"/>
    <w:rsid w:val="001748E0"/>
    <w:rsid w:val="001A56BF"/>
    <w:rsid w:val="001B33C9"/>
    <w:rsid w:val="001B67AC"/>
    <w:rsid w:val="001E4140"/>
    <w:rsid w:val="001F2246"/>
    <w:rsid w:val="00211FCC"/>
    <w:rsid w:val="00215C3B"/>
    <w:rsid w:val="00233BA9"/>
    <w:rsid w:val="002417E5"/>
    <w:rsid w:val="002914BE"/>
    <w:rsid w:val="002B7F26"/>
    <w:rsid w:val="002D7837"/>
    <w:rsid w:val="002E7981"/>
    <w:rsid w:val="002F430A"/>
    <w:rsid w:val="00353FAD"/>
    <w:rsid w:val="00354789"/>
    <w:rsid w:val="00356AEB"/>
    <w:rsid w:val="003710DD"/>
    <w:rsid w:val="003733E7"/>
    <w:rsid w:val="00373DFC"/>
    <w:rsid w:val="00390F7C"/>
    <w:rsid w:val="003A019D"/>
    <w:rsid w:val="003A49AD"/>
    <w:rsid w:val="003C10EF"/>
    <w:rsid w:val="003C5DB8"/>
    <w:rsid w:val="00434B51"/>
    <w:rsid w:val="00440C08"/>
    <w:rsid w:val="00442968"/>
    <w:rsid w:val="00443A70"/>
    <w:rsid w:val="00450E37"/>
    <w:rsid w:val="00455FB3"/>
    <w:rsid w:val="00490E1E"/>
    <w:rsid w:val="004C722B"/>
    <w:rsid w:val="004C72F0"/>
    <w:rsid w:val="004C7F1F"/>
    <w:rsid w:val="004E0C13"/>
    <w:rsid w:val="004F6311"/>
    <w:rsid w:val="00517C7B"/>
    <w:rsid w:val="00521544"/>
    <w:rsid w:val="00521B60"/>
    <w:rsid w:val="0053752F"/>
    <w:rsid w:val="005538F8"/>
    <w:rsid w:val="00590B1F"/>
    <w:rsid w:val="005C3FF9"/>
    <w:rsid w:val="005D66A7"/>
    <w:rsid w:val="00603B68"/>
    <w:rsid w:val="00641EDA"/>
    <w:rsid w:val="00661242"/>
    <w:rsid w:val="006758B3"/>
    <w:rsid w:val="0069606F"/>
    <w:rsid w:val="006C3DCF"/>
    <w:rsid w:val="006C74B7"/>
    <w:rsid w:val="006F144F"/>
    <w:rsid w:val="00704C7A"/>
    <w:rsid w:val="007127FF"/>
    <w:rsid w:val="007612BF"/>
    <w:rsid w:val="00765A87"/>
    <w:rsid w:val="00767271"/>
    <w:rsid w:val="00783BC5"/>
    <w:rsid w:val="00790328"/>
    <w:rsid w:val="007B5C3D"/>
    <w:rsid w:val="007D7AA7"/>
    <w:rsid w:val="007E62B7"/>
    <w:rsid w:val="007F5A56"/>
    <w:rsid w:val="00810222"/>
    <w:rsid w:val="00813B44"/>
    <w:rsid w:val="00834517"/>
    <w:rsid w:val="00842303"/>
    <w:rsid w:val="00861FBF"/>
    <w:rsid w:val="00875135"/>
    <w:rsid w:val="00877CBB"/>
    <w:rsid w:val="008C3416"/>
    <w:rsid w:val="008C7057"/>
    <w:rsid w:val="008E66CF"/>
    <w:rsid w:val="008E7F75"/>
    <w:rsid w:val="0091773C"/>
    <w:rsid w:val="0094767D"/>
    <w:rsid w:val="009622CD"/>
    <w:rsid w:val="00964664"/>
    <w:rsid w:val="009840B4"/>
    <w:rsid w:val="009A4B1F"/>
    <w:rsid w:val="009F2310"/>
    <w:rsid w:val="00A06857"/>
    <w:rsid w:val="00A16582"/>
    <w:rsid w:val="00A17E68"/>
    <w:rsid w:val="00A26D8D"/>
    <w:rsid w:val="00A34147"/>
    <w:rsid w:val="00A61D12"/>
    <w:rsid w:val="00A677E9"/>
    <w:rsid w:val="00AB4FFA"/>
    <w:rsid w:val="00AF22D2"/>
    <w:rsid w:val="00B87614"/>
    <w:rsid w:val="00BA2F68"/>
    <w:rsid w:val="00BB1373"/>
    <w:rsid w:val="00BB1F91"/>
    <w:rsid w:val="00BB7BE5"/>
    <w:rsid w:val="00BE12BB"/>
    <w:rsid w:val="00C02441"/>
    <w:rsid w:val="00C12432"/>
    <w:rsid w:val="00C155A4"/>
    <w:rsid w:val="00C15CF9"/>
    <w:rsid w:val="00C3401D"/>
    <w:rsid w:val="00C66924"/>
    <w:rsid w:val="00C90052"/>
    <w:rsid w:val="00C90CC3"/>
    <w:rsid w:val="00CB125A"/>
    <w:rsid w:val="00CB21C2"/>
    <w:rsid w:val="00CB3CF6"/>
    <w:rsid w:val="00CD0070"/>
    <w:rsid w:val="00CD2E9C"/>
    <w:rsid w:val="00D10E1E"/>
    <w:rsid w:val="00D1784E"/>
    <w:rsid w:val="00D70E51"/>
    <w:rsid w:val="00D85716"/>
    <w:rsid w:val="00D93369"/>
    <w:rsid w:val="00DB6799"/>
    <w:rsid w:val="00DE4814"/>
    <w:rsid w:val="00E1131C"/>
    <w:rsid w:val="00E134C2"/>
    <w:rsid w:val="00E36D4D"/>
    <w:rsid w:val="00E50484"/>
    <w:rsid w:val="00E56902"/>
    <w:rsid w:val="00EB59F1"/>
    <w:rsid w:val="00ED1B9D"/>
    <w:rsid w:val="00EE552F"/>
    <w:rsid w:val="00EF3BB8"/>
    <w:rsid w:val="00EF5427"/>
    <w:rsid w:val="00F078BB"/>
    <w:rsid w:val="00F45D9B"/>
    <w:rsid w:val="00F73960"/>
    <w:rsid w:val="00F927C2"/>
    <w:rsid w:val="00FB02C1"/>
    <w:rsid w:val="00FD0EC0"/>
    <w:rsid w:val="00FD1F74"/>
    <w:rsid w:val="00FD63A1"/>
    <w:rsid w:val="00FE0E7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2F774-BCE1-4135-AD46-0A44F5EE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12E1"/>
  </w:style>
  <w:style w:type="paragraph" w:styleId="Ttulo5">
    <w:name w:val="heading 5"/>
    <w:basedOn w:val="Normal"/>
    <w:link w:val="Ttulo5Car"/>
    <w:uiPriority w:val="9"/>
    <w:qFormat/>
    <w:rsid w:val="00BB1373"/>
    <w:pPr>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773C"/>
    <w:pPr>
      <w:ind w:left="720"/>
      <w:contextualSpacing/>
    </w:pPr>
  </w:style>
  <w:style w:type="character" w:customStyle="1" w:styleId="Ttulo5Car">
    <w:name w:val="Título 5 Car"/>
    <w:basedOn w:val="Fuentedeprrafopredeter"/>
    <w:link w:val="Ttulo5"/>
    <w:uiPriority w:val="9"/>
    <w:rsid w:val="00BB1373"/>
    <w:rPr>
      <w:rFonts w:ascii="Times New Roman" w:eastAsia="Times New Roman" w:hAnsi="Times New Roman" w:cs="Times New Roman"/>
      <w:b/>
      <w:bCs/>
      <w:sz w:val="20"/>
      <w:szCs w:val="20"/>
      <w:lang w:eastAsia="es-ES"/>
    </w:rPr>
  </w:style>
  <w:style w:type="paragraph" w:customStyle="1" w:styleId="parrafo">
    <w:name w:val="parrafo"/>
    <w:basedOn w:val="Normal"/>
    <w:rsid w:val="00BB1373"/>
    <w:rPr>
      <w:rFonts w:ascii="Times New Roman" w:eastAsia="Times New Roman" w:hAnsi="Times New Roman" w:cs="Times New Roman"/>
      <w:sz w:val="24"/>
      <w:szCs w:val="24"/>
      <w:lang w:eastAsia="es-ES"/>
    </w:rPr>
  </w:style>
  <w:style w:type="paragraph" w:customStyle="1" w:styleId="parrafo2">
    <w:name w:val="parrafo_2"/>
    <w:basedOn w:val="Normal"/>
    <w:rsid w:val="00A677E9"/>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A677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76283">
      <w:bodyDiv w:val="1"/>
      <w:marLeft w:val="0"/>
      <w:marRight w:val="0"/>
      <w:marTop w:val="0"/>
      <w:marBottom w:val="0"/>
      <w:divBdr>
        <w:top w:val="none" w:sz="0" w:space="0" w:color="auto"/>
        <w:left w:val="none" w:sz="0" w:space="0" w:color="auto"/>
        <w:bottom w:val="none" w:sz="0" w:space="0" w:color="auto"/>
        <w:right w:val="none" w:sz="0" w:space="0" w:color="auto"/>
      </w:divBdr>
    </w:div>
    <w:div w:id="897084077">
      <w:bodyDiv w:val="1"/>
      <w:marLeft w:val="0"/>
      <w:marRight w:val="0"/>
      <w:marTop w:val="0"/>
      <w:marBottom w:val="0"/>
      <w:divBdr>
        <w:top w:val="none" w:sz="0" w:space="0" w:color="auto"/>
        <w:left w:val="none" w:sz="0" w:space="0" w:color="auto"/>
        <w:bottom w:val="none" w:sz="0" w:space="0" w:color="auto"/>
        <w:right w:val="none" w:sz="0" w:space="0" w:color="auto"/>
      </w:divBdr>
    </w:div>
    <w:div w:id="1605571706">
      <w:bodyDiv w:val="1"/>
      <w:marLeft w:val="0"/>
      <w:marRight w:val="0"/>
      <w:marTop w:val="0"/>
      <w:marBottom w:val="0"/>
      <w:divBdr>
        <w:top w:val="none" w:sz="0" w:space="0" w:color="auto"/>
        <w:left w:val="none" w:sz="0" w:space="0" w:color="auto"/>
        <w:bottom w:val="none" w:sz="0" w:space="0" w:color="auto"/>
        <w:right w:val="none" w:sz="0" w:space="0" w:color="auto"/>
      </w:divBdr>
    </w:div>
    <w:div w:id="1860656595">
      <w:bodyDiv w:val="1"/>
      <w:marLeft w:val="0"/>
      <w:marRight w:val="0"/>
      <w:marTop w:val="0"/>
      <w:marBottom w:val="0"/>
      <w:divBdr>
        <w:top w:val="none" w:sz="0" w:space="0" w:color="auto"/>
        <w:left w:val="none" w:sz="0" w:space="0" w:color="auto"/>
        <w:bottom w:val="none" w:sz="0" w:space="0" w:color="auto"/>
        <w:right w:val="none" w:sz="0" w:space="0" w:color="auto"/>
      </w:divBdr>
    </w:div>
    <w:div w:id="187013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E76B4-F776-4518-898A-A77AA8E0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2037</Words>
  <Characters>11206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Ocaña Fernández, Manuel</cp:lastModifiedBy>
  <cp:revision>2</cp:revision>
  <cp:lastPrinted>2019-03-14T07:43:00Z</cp:lastPrinted>
  <dcterms:created xsi:type="dcterms:W3CDTF">2020-02-27T16:27:00Z</dcterms:created>
  <dcterms:modified xsi:type="dcterms:W3CDTF">2020-02-27T16:27:00Z</dcterms:modified>
</cp:coreProperties>
</file>